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88" w:rsidRDefault="00093B88" w:rsidP="00093B88">
      <w:pPr>
        <w:jc w:val="right"/>
        <w:rPr>
          <w:b/>
        </w:rPr>
      </w:pPr>
    </w:p>
    <w:p w:rsidR="001D2A51" w:rsidRDefault="001D2A51" w:rsidP="000077A9">
      <w:pPr>
        <w:jc w:val="center"/>
        <w:rPr>
          <w:bCs/>
          <w:color w:val="000000" w:themeColor="text1"/>
        </w:rPr>
      </w:pPr>
    </w:p>
    <w:p w:rsidR="000077A9" w:rsidRPr="009D7514" w:rsidRDefault="000077A9" w:rsidP="000077A9">
      <w:pPr>
        <w:jc w:val="center"/>
        <w:rPr>
          <w:bCs/>
          <w:color w:val="000000" w:themeColor="text1"/>
        </w:rPr>
      </w:pPr>
      <w:r w:rsidRPr="009D7514">
        <w:rPr>
          <w:bCs/>
          <w:color w:val="000000" w:themeColor="text1"/>
        </w:rPr>
        <w:t xml:space="preserve">ОТЧЕТ </w:t>
      </w:r>
    </w:p>
    <w:p w:rsidR="000077A9" w:rsidRPr="000077A9" w:rsidRDefault="000077A9" w:rsidP="000077A9">
      <w:pPr>
        <w:jc w:val="center"/>
        <w:rPr>
          <w:color w:val="000000" w:themeColor="text1"/>
        </w:rPr>
      </w:pPr>
      <w:r w:rsidRPr="000077A9">
        <w:rPr>
          <w:color w:val="000000" w:themeColor="text1"/>
        </w:rPr>
        <w:t xml:space="preserve">о деятельности контрольно-счетной комиссии </w:t>
      </w:r>
    </w:p>
    <w:p w:rsidR="000077A9" w:rsidRPr="000077A9" w:rsidRDefault="000077A9" w:rsidP="000077A9">
      <w:pPr>
        <w:jc w:val="center"/>
        <w:rPr>
          <w:color w:val="000000" w:themeColor="text1"/>
        </w:rPr>
      </w:pPr>
      <w:r w:rsidRPr="000077A9">
        <w:rPr>
          <w:color w:val="000000" w:themeColor="text1"/>
        </w:rPr>
        <w:t>Кемско</w:t>
      </w:r>
      <w:r w:rsidR="00552FCC">
        <w:rPr>
          <w:color w:val="000000" w:themeColor="text1"/>
        </w:rPr>
        <w:t>го муниципального района за 202</w:t>
      </w:r>
      <w:r w:rsidR="001746C4">
        <w:rPr>
          <w:color w:val="000000" w:themeColor="text1"/>
        </w:rPr>
        <w:t>1</w:t>
      </w:r>
      <w:r w:rsidRPr="000077A9">
        <w:rPr>
          <w:color w:val="000000" w:themeColor="text1"/>
        </w:rPr>
        <w:t xml:space="preserve"> год</w:t>
      </w:r>
    </w:p>
    <w:p w:rsidR="00CF2D89" w:rsidRDefault="00CF2D89" w:rsidP="00093B88">
      <w:pPr>
        <w:jc w:val="center"/>
        <w:rPr>
          <w:b/>
          <w:color w:val="000000" w:themeColor="text1"/>
        </w:rPr>
      </w:pPr>
    </w:p>
    <w:p w:rsidR="001D2A51" w:rsidRPr="001D2A51" w:rsidRDefault="001D2A51" w:rsidP="001D2A51">
      <w:pPr>
        <w:pStyle w:val="a3"/>
        <w:jc w:val="both"/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1D2A51">
        <w:rPr>
          <w:rFonts w:eastAsia="Calibri"/>
          <w:b/>
          <w:lang w:eastAsia="en-US"/>
        </w:rPr>
        <w:t>Общие сведения.</w:t>
      </w:r>
    </w:p>
    <w:p w:rsidR="001746C4" w:rsidRDefault="001D2A51" w:rsidP="001746C4">
      <w:pPr>
        <w:spacing w:line="276" w:lineRule="auto"/>
        <w:ind w:firstLine="708"/>
        <w:jc w:val="both"/>
      </w:pPr>
      <w:r w:rsidRPr="001746C4">
        <w:rPr>
          <w:rFonts w:eastAsia="Calibri"/>
        </w:rPr>
        <w:t xml:space="preserve">Отчет о деятельности Контрольно-счётной комиссии Кемского муниципального района (далее – Контрольно-счётная комиссия) подготовлен на основании 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(далее–Закон №6-ФЗ) и статьи 18 Положения о Контрольно-счётной комиссии Кемского муниципального района, утвержденного решением Совета Кемского муниципального района от  12.04.2012 года  № 23-2/200 «Об утверждении Положения о Контрольно-счётной комиссии Кемского муниципального района» (в редакции решения Совета Кемского муниципального района от </w:t>
      </w:r>
      <w:r w:rsidR="001746C4" w:rsidRPr="001746C4">
        <w:rPr>
          <w:rFonts w:eastAsia="Calibri"/>
        </w:rPr>
        <w:t>24.08.2021 №539)</w:t>
      </w:r>
      <w:r w:rsidRPr="001746C4">
        <w:rPr>
          <w:rFonts w:eastAsia="Calibri"/>
        </w:rPr>
        <w:t xml:space="preserve"> (далее - Положение о Контрольно-счётной комиссии).</w:t>
      </w:r>
      <w:r w:rsidR="001746C4" w:rsidRPr="001746C4">
        <w:t xml:space="preserve"> </w:t>
      </w:r>
    </w:p>
    <w:p w:rsidR="001D2A51" w:rsidRPr="001746C4" w:rsidRDefault="001D2A51" w:rsidP="001746C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</w:rPr>
      </w:pPr>
      <w:r w:rsidRPr="001746C4">
        <w:rPr>
          <w:rFonts w:eastAsiaTheme="minorEastAsia"/>
        </w:rPr>
        <w:t xml:space="preserve">Контрольно-счётная комиссия является постоянно действующим органом внешнего муниципального финансового контроля, образована Советом </w:t>
      </w:r>
      <w:r w:rsidRPr="001746C4">
        <w:rPr>
          <w:rFonts w:eastAsia="Calibri"/>
        </w:rPr>
        <w:t xml:space="preserve">Кемского муниципального района и подотчетна ему, обладает организационной и функциональной независимостью. </w:t>
      </w:r>
    </w:p>
    <w:p w:rsidR="001D2A51" w:rsidRPr="001746C4" w:rsidRDefault="001D2A51" w:rsidP="001746C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  <w:r w:rsidRPr="001746C4">
        <w:rPr>
          <w:rFonts w:eastAsiaTheme="minorEastAsia"/>
        </w:rPr>
        <w:t xml:space="preserve">Деятельность Контрольно-счётной комиссии основана на принципах законности, объективности, эффективности, независимости, гласности. </w:t>
      </w:r>
    </w:p>
    <w:p w:rsidR="001D2A51" w:rsidRPr="001746C4" w:rsidRDefault="001D2A51" w:rsidP="001746C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  <w:r w:rsidRPr="001746C4">
        <w:rPr>
          <w:rFonts w:eastAsia="Calibri"/>
        </w:rPr>
        <w:t xml:space="preserve">Основные полномочия определены Бюджетным кодексом Российской Федерации, Законом №6-ФЗ, Положением о Контрольно-счётной комиссии. </w:t>
      </w:r>
    </w:p>
    <w:p w:rsidR="001D2A51" w:rsidRPr="001746C4" w:rsidRDefault="001D2A51" w:rsidP="001746C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  <w:r w:rsidRPr="001746C4">
        <w:rPr>
          <w:rFonts w:eastAsiaTheme="minorEastAsia"/>
        </w:rPr>
        <w:t xml:space="preserve">Внешний муниципальный финансовый контроль осуществляется в форме контрольных и экспертно-аналитических мероприятий. 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1D2A51">
        <w:rPr>
          <w:rFonts w:eastAsia="Calibri"/>
          <w:b/>
          <w:lang w:eastAsia="en-US"/>
        </w:rPr>
        <w:t>Основные итоги деятельности в 202</w:t>
      </w:r>
      <w:r w:rsidR="001746C4">
        <w:rPr>
          <w:rFonts w:eastAsia="Calibri"/>
          <w:b/>
          <w:lang w:eastAsia="en-US"/>
        </w:rPr>
        <w:t>1</w:t>
      </w:r>
      <w:r w:rsidRPr="001D2A51">
        <w:rPr>
          <w:rFonts w:eastAsia="Calibri"/>
          <w:b/>
          <w:lang w:eastAsia="en-US"/>
        </w:rPr>
        <w:t xml:space="preserve"> году</w:t>
      </w:r>
    </w:p>
    <w:p w:rsidR="001D2A51" w:rsidRPr="001D2A51" w:rsidRDefault="001D2A51" w:rsidP="001D2A51">
      <w:pPr>
        <w:spacing w:line="276" w:lineRule="auto"/>
        <w:ind w:firstLine="708"/>
        <w:jc w:val="both"/>
      </w:pPr>
      <w:r w:rsidRPr="001D2A51">
        <w:t xml:space="preserve">Деятельность Контрольно-счётной комиссии осуществлялась в соответствии с годовым, </w:t>
      </w:r>
      <w:r w:rsidR="00A311C5" w:rsidRPr="001D2A51">
        <w:t>квартальным Планом</w:t>
      </w:r>
      <w:r w:rsidRPr="001D2A51">
        <w:t xml:space="preserve"> контрольной деятельности на 202</w:t>
      </w:r>
      <w:r w:rsidR="001746C4">
        <w:t>1</w:t>
      </w:r>
      <w:r w:rsidRPr="001D2A51">
        <w:t xml:space="preserve"> год, утвержденным распоряжением Главы Кемского муниципального района от 2</w:t>
      </w:r>
      <w:r w:rsidR="001746C4">
        <w:t>8</w:t>
      </w:r>
      <w:r w:rsidRPr="001D2A51">
        <w:t>.12.20</w:t>
      </w:r>
      <w:r w:rsidR="001746C4">
        <w:t>20</w:t>
      </w:r>
      <w:r w:rsidRPr="001D2A51">
        <w:t xml:space="preserve"> №</w:t>
      </w:r>
      <w:r w:rsidR="001746C4">
        <w:t>74</w:t>
      </w:r>
      <w:r w:rsidRPr="001D2A51">
        <w:t>-р «Об утверждении Плана контрольной деятельности Контрольно-счётной комиссии Кемского муниципального района на 202</w:t>
      </w:r>
      <w:r w:rsidR="001746C4">
        <w:t>1</w:t>
      </w:r>
      <w:r w:rsidRPr="001D2A51">
        <w:t xml:space="preserve"> год».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>В течение 202</w:t>
      </w:r>
      <w:r w:rsidR="001746C4">
        <w:t>1</w:t>
      </w:r>
      <w:r w:rsidRPr="001D2A51">
        <w:t xml:space="preserve"> года Контрольно-счётной комиссией всего проведено </w:t>
      </w:r>
      <w:r w:rsidR="00F86D31">
        <w:t>63</w:t>
      </w:r>
      <w:r w:rsidRPr="001D2A51">
        <w:t xml:space="preserve"> мероприяти</w:t>
      </w:r>
      <w:r w:rsidR="00F86D31">
        <w:t>я</w:t>
      </w:r>
      <w:r w:rsidRPr="001D2A51">
        <w:t xml:space="preserve"> (в 20</w:t>
      </w:r>
      <w:r w:rsidR="006717FC">
        <w:t>20</w:t>
      </w:r>
      <w:r w:rsidRPr="001D2A51">
        <w:t xml:space="preserve"> году </w:t>
      </w:r>
      <w:r w:rsidR="006717FC">
        <w:t>62</w:t>
      </w:r>
      <w:r w:rsidRPr="001D2A51">
        <w:t>), из них:</w:t>
      </w:r>
    </w:p>
    <w:p w:rsidR="001D2A51" w:rsidRPr="001D2A51" w:rsidRDefault="001D2A51" w:rsidP="001D2A51">
      <w:pPr>
        <w:numPr>
          <w:ilvl w:val="0"/>
          <w:numId w:val="3"/>
        </w:numPr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1D2A51">
        <w:rPr>
          <w:lang w:eastAsia="en-US"/>
        </w:rPr>
        <w:t>Внешняя проверка отчета об исполнении бюджета за 20</w:t>
      </w:r>
      <w:r w:rsidR="006717FC">
        <w:rPr>
          <w:lang w:eastAsia="en-US"/>
        </w:rPr>
        <w:t>20</w:t>
      </w:r>
      <w:r w:rsidRPr="001D2A51">
        <w:rPr>
          <w:lang w:eastAsia="en-US"/>
        </w:rPr>
        <w:t xml:space="preserve"> год Кемского муниципального района и поселений (заключение на годовой отчет об исполнении </w:t>
      </w:r>
      <w:r w:rsidR="006717FC" w:rsidRPr="001D2A51">
        <w:rPr>
          <w:lang w:eastAsia="en-US"/>
        </w:rPr>
        <w:t>бюджета) в</w:t>
      </w:r>
      <w:r w:rsidRPr="001D2A51">
        <w:rPr>
          <w:lang w:eastAsia="en-US"/>
        </w:rPr>
        <w:t xml:space="preserve"> количестве 5 шт.;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>2.</w:t>
      </w:r>
      <w:r w:rsidRPr="001D2A51">
        <w:tab/>
        <w:t xml:space="preserve">Экспертно-аналитические </w:t>
      </w:r>
      <w:r w:rsidR="006717FC" w:rsidRPr="001D2A51">
        <w:t>мероприятия в</w:t>
      </w:r>
      <w:r w:rsidRPr="001D2A51">
        <w:t xml:space="preserve"> </w:t>
      </w:r>
      <w:r w:rsidRPr="00F86D31">
        <w:t xml:space="preserve">количестве </w:t>
      </w:r>
      <w:r w:rsidR="00F86D31" w:rsidRPr="00F86D31">
        <w:t>55</w:t>
      </w:r>
      <w:r w:rsidR="006717FC">
        <w:t xml:space="preserve"> </w:t>
      </w:r>
      <w:r w:rsidR="006717FC" w:rsidRPr="001D2A51">
        <w:t>шт.</w:t>
      </w:r>
      <w:r w:rsidRPr="001D2A51">
        <w:t>, в том числе: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>-Проведение оперативного анализа исполнения бюджета за 20</w:t>
      </w:r>
      <w:r w:rsidR="006717FC">
        <w:t>20</w:t>
      </w:r>
      <w:r w:rsidRPr="001D2A51">
        <w:t xml:space="preserve"> год (заключение по выборочной камеральной проверке годовой бюджетной отчетности) по Кемскому муниципальному району </w:t>
      </w:r>
      <w:r w:rsidR="006717FC" w:rsidRPr="001D2A51">
        <w:t>и поселениям в</w:t>
      </w:r>
      <w:r w:rsidRPr="001D2A51">
        <w:t xml:space="preserve"> количестве 5 шт.;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-Проведение оперативного анализа исполнения бюджета за первый квартал, полугодие </w:t>
      </w:r>
      <w:r w:rsidR="006717FC" w:rsidRPr="001D2A51">
        <w:t>и 9</w:t>
      </w:r>
      <w:r w:rsidRPr="001D2A51">
        <w:t xml:space="preserve"> месяцев 202</w:t>
      </w:r>
      <w:r w:rsidR="006717FC">
        <w:t>1</w:t>
      </w:r>
      <w:r w:rsidRPr="001D2A51">
        <w:t xml:space="preserve"> года по Кемскому муниципальному району </w:t>
      </w:r>
      <w:r w:rsidR="006717FC" w:rsidRPr="001D2A51">
        <w:t>и поселениям</w:t>
      </w:r>
      <w:r w:rsidRPr="001D2A51">
        <w:t xml:space="preserve"> в количестве 15 шт.;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lastRenderedPageBreak/>
        <w:t>-Экспертиза проектов Решений о внесении изменений в Решения о бюджете на 202</w:t>
      </w:r>
      <w:r w:rsidR="006717FC">
        <w:t>1</w:t>
      </w:r>
      <w:r w:rsidRPr="001D2A51">
        <w:t>год и плановый период 202</w:t>
      </w:r>
      <w:r w:rsidR="006717FC">
        <w:t>2</w:t>
      </w:r>
      <w:r w:rsidRPr="001D2A51">
        <w:t xml:space="preserve"> и 202</w:t>
      </w:r>
      <w:r w:rsidR="006717FC">
        <w:t>3</w:t>
      </w:r>
      <w:r w:rsidRPr="001D2A51">
        <w:t xml:space="preserve">гг. по Кемскому муниципальному району и поселениям в количестве </w:t>
      </w:r>
      <w:r w:rsidR="006717FC">
        <w:t>26</w:t>
      </w:r>
      <w:r w:rsidRPr="001D2A51">
        <w:t xml:space="preserve"> шт.;</w:t>
      </w:r>
    </w:p>
    <w:p w:rsidR="001D2A51" w:rsidRDefault="001D2A51" w:rsidP="001D2A51">
      <w:pPr>
        <w:spacing w:line="276" w:lineRule="auto"/>
        <w:ind w:firstLine="709"/>
        <w:jc w:val="both"/>
      </w:pPr>
      <w:r w:rsidRPr="001D2A51">
        <w:t>-Экспертиза проектов Решений о бюджете на 202</w:t>
      </w:r>
      <w:r w:rsidR="006717FC">
        <w:t>2</w:t>
      </w:r>
      <w:r w:rsidRPr="001D2A51">
        <w:t xml:space="preserve"> год и плановый период 202</w:t>
      </w:r>
      <w:r w:rsidR="006717FC">
        <w:t>3</w:t>
      </w:r>
      <w:r w:rsidRPr="001D2A51">
        <w:t xml:space="preserve"> и 202</w:t>
      </w:r>
      <w:r w:rsidR="006717FC">
        <w:t>4</w:t>
      </w:r>
      <w:r w:rsidRPr="001D2A51">
        <w:t>гг. по Кемскому муниципальному району и поселениям в количестве 5 шт.</w:t>
      </w:r>
    </w:p>
    <w:p w:rsidR="006717FC" w:rsidRDefault="006717FC" w:rsidP="001D2A51">
      <w:pPr>
        <w:spacing w:line="276" w:lineRule="auto"/>
        <w:ind w:firstLine="709"/>
        <w:jc w:val="both"/>
      </w:pPr>
      <w:r>
        <w:t>-</w:t>
      </w:r>
      <w:r w:rsidRPr="006717FC">
        <w:t xml:space="preserve"> Анализ доходной части бюджета Кемского муниципального района (бюджет Кемского городского поселения) за 2020 год. Доходы, получаемые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</w:t>
      </w:r>
      <w:r>
        <w:t xml:space="preserve"> в количестве 1 шт.</w:t>
      </w:r>
    </w:p>
    <w:p w:rsidR="006717FC" w:rsidRPr="001D2A51" w:rsidRDefault="006717FC" w:rsidP="006717FC">
      <w:pPr>
        <w:spacing w:line="276" w:lineRule="auto"/>
        <w:ind w:firstLine="709"/>
        <w:jc w:val="both"/>
      </w:pPr>
      <w:r>
        <w:t>-Экспертиза «Порядка разработки и утверждения бюджетного прогноза на долгосрочный период» в соответствии с требованиями статьи 170.1 Бюджетного Кодекса РФ по Рабочеостровскому сельскому поселению, Кривопорожскому сельскому поселению, Куземскому сельскому поселению в количестве 3 шт.</w:t>
      </w:r>
    </w:p>
    <w:p w:rsidR="001D2A51" w:rsidRDefault="001D2A51" w:rsidP="001D2A51">
      <w:pPr>
        <w:spacing w:line="276" w:lineRule="auto"/>
        <w:ind w:firstLine="709"/>
        <w:jc w:val="both"/>
      </w:pPr>
      <w:r w:rsidRPr="001D2A51">
        <w:t>3.</w:t>
      </w:r>
      <w:r w:rsidRPr="001D2A51">
        <w:tab/>
        <w:t xml:space="preserve">Контрольные </w:t>
      </w:r>
      <w:r w:rsidR="006717FC" w:rsidRPr="001D2A51">
        <w:t>мероприятия в</w:t>
      </w:r>
      <w:r w:rsidRPr="001D2A51">
        <w:t xml:space="preserve"> количестве </w:t>
      </w:r>
      <w:r w:rsidR="006717FC">
        <w:t>3</w:t>
      </w:r>
      <w:r w:rsidRPr="001D2A51">
        <w:t xml:space="preserve"> шт., в том числе:</w:t>
      </w:r>
    </w:p>
    <w:p w:rsidR="006717FC" w:rsidRDefault="006717FC" w:rsidP="006717FC">
      <w:pPr>
        <w:spacing w:line="276" w:lineRule="auto"/>
        <w:ind w:firstLine="709"/>
        <w:jc w:val="both"/>
      </w:pPr>
      <w:r>
        <w:t>-Проверка законности и результативности использования средств бюджета, направленных на реализацию национальных проектов в 2020 году (формирование современной городской среды)</w:t>
      </w:r>
    </w:p>
    <w:p w:rsidR="006717FC" w:rsidRDefault="006717FC" w:rsidP="006717FC">
      <w:pPr>
        <w:spacing w:line="276" w:lineRule="auto"/>
        <w:ind w:firstLine="709"/>
        <w:jc w:val="both"/>
      </w:pPr>
      <w:r>
        <w:t>-Выполнение показателей соглашений в рамках национального проекта «Образование» (Точка роста).</w:t>
      </w:r>
    </w:p>
    <w:p w:rsidR="006717FC" w:rsidRDefault="006717FC" w:rsidP="006717FC">
      <w:pPr>
        <w:spacing w:line="276" w:lineRule="auto"/>
        <w:ind w:firstLine="709"/>
        <w:jc w:val="both"/>
      </w:pPr>
      <w:r>
        <w:t>В</w:t>
      </w:r>
      <w:r w:rsidRPr="006717FC">
        <w:t xml:space="preserve">о исполнение Требования Прокуратуры Кемского района от 16.02.2021 №07-09-2021 </w:t>
      </w:r>
      <w:r>
        <w:t>проведена проверка</w:t>
      </w:r>
      <w:r w:rsidRPr="006717FC">
        <w:t xml:space="preserve"> </w:t>
      </w:r>
      <w:r>
        <w:t xml:space="preserve">на тему </w:t>
      </w:r>
      <w:r w:rsidRPr="006717FC">
        <w:t>расходовани</w:t>
      </w:r>
      <w:r>
        <w:t>я</w:t>
      </w:r>
      <w:r w:rsidRPr="006717FC">
        <w:t xml:space="preserve"> бюджетных средств при исполнении муниципальных контрактов, полноты целевого характера и эффективности расходования средств при реконструкции стадиона в </w:t>
      </w:r>
      <w:proofErr w:type="spellStart"/>
      <w:r w:rsidRPr="006717FC">
        <w:t>г.Кемь</w:t>
      </w:r>
      <w:proofErr w:type="spellEnd"/>
      <w:r w:rsidRPr="006717FC">
        <w:t>.</w:t>
      </w:r>
    </w:p>
    <w:p w:rsidR="001D2A51" w:rsidRPr="001D2A51" w:rsidRDefault="001D2A51" w:rsidP="001D2A51">
      <w:pPr>
        <w:spacing w:line="276" w:lineRule="auto"/>
        <w:ind w:firstLine="708"/>
        <w:jc w:val="both"/>
      </w:pPr>
      <w:r w:rsidRPr="001D2A51">
        <w:t xml:space="preserve">Объектами </w:t>
      </w:r>
      <w:r w:rsidR="006717FC" w:rsidRPr="001D2A51">
        <w:t>контроля по</w:t>
      </w:r>
      <w:r w:rsidRPr="001D2A51">
        <w:t xml:space="preserve"> проведенными экспертно-аналитическим и контрольным мероприятиям в 202</w:t>
      </w:r>
      <w:r w:rsidR="006717FC">
        <w:t>1</w:t>
      </w:r>
      <w:r w:rsidRPr="001D2A51">
        <w:t xml:space="preserve"> году стали Кемский муниципального район, Кемское городское, Куземское, Кривопорожское, Рабочеостровское сельские поселения.</w:t>
      </w:r>
    </w:p>
    <w:p w:rsidR="001D2A51" w:rsidRPr="001D2A51" w:rsidRDefault="001D2A51" w:rsidP="001D2A51">
      <w:pPr>
        <w:spacing w:line="276" w:lineRule="auto"/>
        <w:ind w:firstLine="708"/>
        <w:jc w:val="both"/>
      </w:pPr>
      <w:r w:rsidRPr="001D2A51">
        <w:t>Экспертно-аналитические и контрольные мероприятия в поселениях осуществлялись на основании соглашений о передаче Контрольно-счётной комиссии полномочий Контрольно-счётного органа поселения по осуществлению внешнего муниципального финансового контроля.</w:t>
      </w:r>
    </w:p>
    <w:p w:rsidR="001D2A51" w:rsidRPr="001D2A51" w:rsidRDefault="001D2A51" w:rsidP="001D2A5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eastAsia="SimSun"/>
          <w:bCs/>
          <w:lang w:eastAsia="zh-CN"/>
        </w:rPr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1D2A51">
        <w:rPr>
          <w:b/>
          <w:lang w:eastAsia="en-US"/>
        </w:rPr>
        <w:t>Внешняя проверка отчета об исполнении бюджета за 20</w:t>
      </w:r>
      <w:r w:rsidR="00446A78">
        <w:rPr>
          <w:b/>
          <w:lang w:eastAsia="en-US"/>
        </w:rPr>
        <w:t>20</w:t>
      </w:r>
      <w:r w:rsidRPr="001D2A51">
        <w:rPr>
          <w:b/>
          <w:lang w:eastAsia="en-US"/>
        </w:rPr>
        <w:t xml:space="preserve"> год</w:t>
      </w:r>
    </w:p>
    <w:p w:rsidR="001D2A51" w:rsidRPr="001D2A51" w:rsidRDefault="001D2A51" w:rsidP="001D2A51">
      <w:pPr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D2A51">
        <w:rPr>
          <w:rFonts w:eastAsia="Calibri"/>
          <w:lang w:eastAsia="en-US"/>
        </w:rPr>
        <w:t xml:space="preserve">Одно из основных направлений деятельности Контрольно-счётной комиссии - внешняя проверка годового отчета об исполнении бюджета Кемского муниципального района и поселений, которая </w:t>
      </w:r>
      <w:r w:rsidRPr="001D2A51">
        <w:rPr>
          <w:rFonts w:eastAsiaTheme="minorHAnsi"/>
          <w:lang w:eastAsia="en-US"/>
        </w:rPr>
        <w:t xml:space="preserve">призвана обеспечить уверенность внешнего пользователя в достоверности данных о бюджетной деятельности органов местного самоуправления, положенных в основу отчета об исполнении бюджета.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 202</w:t>
      </w:r>
      <w:r w:rsidR="00446A78">
        <w:rPr>
          <w:rFonts w:eastAsiaTheme="minorEastAsia"/>
        </w:rPr>
        <w:t>1</w:t>
      </w:r>
      <w:r w:rsidRPr="001D2A51">
        <w:rPr>
          <w:rFonts w:eastAsiaTheme="minorEastAsia"/>
        </w:rPr>
        <w:t xml:space="preserve"> году проведено 5 внешних проверок годового отчета об исполнении бюджета за 20</w:t>
      </w:r>
      <w:r w:rsidR="00446A78">
        <w:rPr>
          <w:rFonts w:eastAsiaTheme="minorEastAsia"/>
        </w:rPr>
        <w:t>20</w:t>
      </w:r>
      <w:r w:rsidRPr="001D2A51">
        <w:rPr>
          <w:rFonts w:eastAsiaTheme="minorEastAsia"/>
        </w:rPr>
        <w:t xml:space="preserve"> год на основе годовой бюджетной отчетности, </w:t>
      </w:r>
      <w:r w:rsidR="00446A78" w:rsidRPr="001D2A51">
        <w:rPr>
          <w:rFonts w:eastAsiaTheme="minorEastAsia"/>
        </w:rPr>
        <w:t>подготовленной Кемским</w:t>
      </w:r>
      <w:r w:rsidRPr="001D2A51">
        <w:rPr>
          <w:rFonts w:eastAsiaTheme="minorEastAsia"/>
        </w:rPr>
        <w:t xml:space="preserve"> МФУ: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-Кемский муниципальный район;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-Кемское городское поселение;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-Куземское сельское поселение;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-Кривопорожское сельское поселение;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-Рабочеостровское сельское поселение.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Основные параметры бюджета района и поселений выполнены.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lastRenderedPageBreak/>
        <w:t xml:space="preserve">Отчеты об исполнении бюджета отражают достоверность результатов исполнения бюджета района и поселений за период с </w:t>
      </w:r>
      <w:r w:rsidR="00446A78" w:rsidRPr="001D2A51">
        <w:rPr>
          <w:rFonts w:eastAsiaTheme="minorEastAsia"/>
        </w:rPr>
        <w:t>01.01.20</w:t>
      </w:r>
      <w:r w:rsidR="00446A78">
        <w:rPr>
          <w:rFonts w:eastAsiaTheme="minorEastAsia"/>
        </w:rPr>
        <w:t>20</w:t>
      </w:r>
      <w:r w:rsidR="00446A78" w:rsidRPr="001D2A51">
        <w:rPr>
          <w:rFonts w:eastAsiaTheme="minorEastAsia"/>
        </w:rPr>
        <w:t xml:space="preserve"> по</w:t>
      </w:r>
      <w:r w:rsidRPr="001D2A51">
        <w:rPr>
          <w:rFonts w:eastAsiaTheme="minorEastAsia"/>
        </w:rPr>
        <w:t xml:space="preserve"> 31.12.20</w:t>
      </w:r>
      <w:r w:rsidR="00446A78">
        <w:rPr>
          <w:rFonts w:eastAsiaTheme="minorEastAsia"/>
        </w:rPr>
        <w:t>20</w:t>
      </w:r>
      <w:r w:rsidRPr="001D2A51">
        <w:rPr>
          <w:rFonts w:eastAsiaTheme="minorEastAsia"/>
        </w:rPr>
        <w:t>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Заключения на годовые отчеты об исполнении бюджета района, бюджетов поселений направлены в </w:t>
      </w:r>
      <w:r w:rsidR="00446A78" w:rsidRPr="001D2A51">
        <w:rPr>
          <w:rFonts w:eastAsiaTheme="minorEastAsia"/>
        </w:rPr>
        <w:t>Совет Кемского</w:t>
      </w:r>
      <w:r w:rsidRPr="001D2A51">
        <w:rPr>
          <w:rFonts w:eastAsiaTheme="minorEastAsia"/>
        </w:rPr>
        <w:t xml:space="preserve"> муниципальный района, </w:t>
      </w:r>
      <w:r w:rsidR="00446A78" w:rsidRPr="001D2A51">
        <w:rPr>
          <w:rFonts w:eastAsiaTheme="minorEastAsia"/>
        </w:rPr>
        <w:t>Советы поселений</w:t>
      </w:r>
      <w:r w:rsidRPr="001D2A51">
        <w:rPr>
          <w:rFonts w:eastAsiaTheme="minorEastAsia"/>
        </w:rPr>
        <w:t>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2E55B9">
        <w:rPr>
          <w:rFonts w:eastAsiaTheme="minorEastAsia"/>
        </w:rPr>
        <w:t xml:space="preserve">Объем расходов бюджета района и бюджетов поселений в рамках внешней проверки администраторов бюджетных средств составил </w:t>
      </w:r>
      <w:r w:rsidR="00DF7B22" w:rsidRPr="002E55B9">
        <w:rPr>
          <w:rFonts w:eastAsiaTheme="minorEastAsia"/>
        </w:rPr>
        <w:t>814 496,36</w:t>
      </w:r>
      <w:r w:rsidRPr="002E55B9">
        <w:rPr>
          <w:rFonts w:eastAsiaTheme="minorEastAsia"/>
        </w:rPr>
        <w:t xml:space="preserve"> тыс. руб.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lang w:eastAsia="en-US"/>
        </w:rPr>
      </w:pPr>
      <w:r w:rsidRPr="001D2A51">
        <w:rPr>
          <w:b/>
          <w:lang w:eastAsia="en-US"/>
        </w:rPr>
        <w:t>Экспертно-аналитические мероприятия</w:t>
      </w:r>
      <w:r w:rsidRPr="001D2A51">
        <w:rPr>
          <w:lang w:eastAsia="en-US"/>
        </w:rPr>
        <w:t xml:space="preserve">  </w:t>
      </w:r>
    </w:p>
    <w:p w:rsidR="001D2A51" w:rsidRPr="00F86D31" w:rsidRDefault="001D2A51" w:rsidP="001D2A51">
      <w:pPr>
        <w:spacing w:line="276" w:lineRule="auto"/>
        <w:ind w:firstLine="709"/>
        <w:jc w:val="both"/>
        <w:rPr>
          <w:b/>
          <w:u w:val="single"/>
        </w:rPr>
      </w:pPr>
      <w:r w:rsidRPr="00F86D31">
        <w:rPr>
          <w:b/>
          <w:u w:val="single"/>
        </w:rPr>
        <w:t>Оперативный анализ исполнения бюджета за 20</w:t>
      </w:r>
      <w:r w:rsidR="00B1377A" w:rsidRPr="00F86D31">
        <w:rPr>
          <w:b/>
          <w:u w:val="single"/>
        </w:rPr>
        <w:t>20</w:t>
      </w:r>
      <w:r w:rsidRPr="00F86D31">
        <w:rPr>
          <w:b/>
          <w:u w:val="single"/>
        </w:rPr>
        <w:t xml:space="preserve"> год (заключение по выборочной камеральной проверке годовой бюджетной отчетности).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1D2A51">
        <w:rPr>
          <w:rFonts w:eastAsia="Calibri"/>
          <w:lang w:eastAsia="en-US"/>
        </w:rPr>
        <w:t xml:space="preserve">По результатам выборочной камеральной проверки годовой бюджетной отчетности за 2019 год установлено, что </w:t>
      </w:r>
      <w:r w:rsidRPr="001D2A51">
        <w:rPr>
          <w:rFonts w:eastAsia="Calibri"/>
          <w:color w:val="000000"/>
          <w:spacing w:val="5"/>
          <w:lang w:eastAsia="en-US"/>
        </w:rPr>
        <w:t xml:space="preserve">бюджетная отчетность </w:t>
      </w:r>
      <w:r w:rsidRPr="001D2A51">
        <w:rPr>
          <w:rFonts w:eastAsia="Calibri"/>
          <w:color w:val="000000"/>
          <w:lang w:eastAsia="en-US"/>
        </w:rPr>
        <w:t xml:space="preserve">в целом составлена в соответствии с требованиями  Инструкции </w:t>
      </w:r>
      <w:r w:rsidRPr="001D2A51">
        <w:rPr>
          <w:rFonts w:eastAsia="Calibri"/>
          <w:lang w:eastAsia="en-US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.12.2010 года № 191н</w:t>
      </w:r>
      <w:r w:rsidRPr="001D2A51">
        <w:rPr>
          <w:rFonts w:eastAsia="Calibri"/>
          <w:color w:val="000000"/>
          <w:lang w:eastAsia="en-US"/>
        </w:rPr>
        <w:t>.</w:t>
      </w:r>
    </w:p>
    <w:p w:rsidR="001D2A51" w:rsidRDefault="001D2A51" w:rsidP="001D2A5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D2A51">
        <w:rPr>
          <w:rFonts w:eastAsia="Calibri"/>
          <w:lang w:eastAsia="en-US"/>
        </w:rPr>
        <w:t>Вместе с тем, выявлены следующие недостатки:</w:t>
      </w:r>
    </w:p>
    <w:p w:rsidR="00B1377A" w:rsidRPr="00B1377A" w:rsidRDefault="00B1377A" w:rsidP="00B1377A">
      <w:pPr>
        <w:numPr>
          <w:ilvl w:val="0"/>
          <w:numId w:val="4"/>
        </w:numPr>
        <w:ind w:left="0" w:firstLine="709"/>
        <w:jc w:val="both"/>
        <w:rPr>
          <w:rFonts w:eastAsia="Calibri"/>
          <w:u w:val="single"/>
          <w:lang w:eastAsia="en-US"/>
        </w:rPr>
      </w:pPr>
      <w:r w:rsidRPr="00B1377A">
        <w:rPr>
          <w:rFonts w:eastAsia="Calibri"/>
          <w:u w:val="single"/>
          <w:lang w:eastAsia="en-US"/>
        </w:rPr>
        <w:t>По Администрации Кемского муниципального района:</w:t>
      </w:r>
    </w:p>
    <w:p w:rsidR="00B1377A" w:rsidRPr="00B1377A" w:rsidRDefault="00B1377A" w:rsidP="00B1377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При составлении пояснительной записки нарушена ее структура, в т.ч. искажены названия разделов, название разделов в оглавлении не соответствует наименованию разделов в пояснительной записке.</w:t>
      </w:r>
    </w:p>
    <w:p w:rsidR="00B1377A" w:rsidRPr="00B1377A" w:rsidRDefault="00B1377A" w:rsidP="00B1377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Таблица №1 "Сведения о направлениях деятельности" не соответствует нормам установленным пунктом 153 Инструкции 191н.</w:t>
      </w:r>
    </w:p>
    <w:p w:rsidR="00B1377A" w:rsidRPr="00B1377A" w:rsidRDefault="00B1377A" w:rsidP="00B1377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Разделы Таблицы №1 пояснительной записки не соответствуют разделам Таблицы №1 установленным Инструкцией 191н.</w:t>
      </w:r>
    </w:p>
    <w:p w:rsidR="00B1377A" w:rsidRPr="00B1377A" w:rsidRDefault="00B1377A" w:rsidP="00B1377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Таблица N 3 «Сведения об исполнении текстовых статей закона (решения) о бюджете» отсутствует.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Таблица №4 «Сведения об основных положениях учетной политики» называется «Сведения об особенностях ведения бюджетного учета».</w:t>
      </w:r>
    </w:p>
    <w:p w:rsidR="00B1377A" w:rsidRPr="00B1377A" w:rsidRDefault="00B1377A" w:rsidP="00B1377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Установлено разночтение числовых значений между отчетами и пояснительной запиской:</w:t>
      </w:r>
    </w:p>
    <w:p w:rsidR="00B1377A" w:rsidRPr="00B1377A" w:rsidRDefault="00B1377A" w:rsidP="00B1377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 xml:space="preserve">Согласно Пояснительной записки уменьшение балансовой стоимости основных средств в 2020 году по отчету Ф-0503168 составило 3 118 476,13 руб. Значения перечисленных в пояснительной записке основных средств (машины и оборудование, транспортные средства, инвентарь производственный и хозяйственный, прочие основные средства) по выбытию не соответствует значению по отчету Ф-0503168 - 3 118 476,13 руб. </w:t>
      </w:r>
    </w:p>
    <w:p w:rsidR="00B1377A" w:rsidRPr="00B1377A" w:rsidRDefault="00B1377A" w:rsidP="00B1377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 xml:space="preserve">Согласно Пояснительной записки по состоянию на 01.01.2021 года дебиторская задолженность составила 1 112 293 164,28 руб. Фактически по отчету «Сведения по дебиторской и кредиторской задолженности» (Ф-0503169) дебиторская задолженность составила 1 112 298 664,28 руб.  </w:t>
      </w:r>
    </w:p>
    <w:p w:rsidR="00B1377A" w:rsidRPr="00B1377A" w:rsidRDefault="00B1377A" w:rsidP="00B1377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u w:val="single"/>
        </w:rPr>
      </w:pPr>
      <w:r w:rsidRPr="00B1377A">
        <w:rPr>
          <w:u w:val="single"/>
        </w:rPr>
        <w:t>По Совету Кемского муниципального района: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При составлении пояснительной записки нарушена ее структура, в т.ч. искажены названия разделов, название разделов в оглавлении не соответствует наименованию разделов в пояснительной записке.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Таблица №1 "Сведения о направлениях деятельности" не соответствует нормам установленным пунктом 153 Инструкции 191н.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Отсутствует Таблица №3 «Сведения об исполнении текстовых статей закона (решения) о бюджете»;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Искажено название Таблицы №4 «Сведения об основных положениях учетной политики».</w:t>
      </w:r>
    </w:p>
    <w:p w:rsidR="00B1377A" w:rsidRPr="00B1377A" w:rsidRDefault="00B1377A" w:rsidP="00B1377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u w:val="single"/>
        </w:rPr>
      </w:pPr>
      <w:r w:rsidRPr="00B1377A">
        <w:rPr>
          <w:u w:val="single"/>
        </w:rPr>
        <w:lastRenderedPageBreak/>
        <w:t>По Администрации Кемского муниципального района (бюджет Кемского городского поселения):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Название разделов в оглавлении не соответствует наименованию разделов в пояснительной записке.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Таблица №1 "Сведения о направлениях деятельности" не соответствует нормам установленным пунктом 153 Инструкции 191н.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 xml:space="preserve">Отсутствует Таблица №3 «Сведения об исполнении текстовых статей закона (решения) о бюджете». 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bookmarkStart w:id="0" w:name="_Hlk70070123"/>
      <w:r w:rsidRPr="00B1377A">
        <w:t>Таблица №4 «Сведения об основных положениях учетной политики» называется «Сведения об особенностях ведения бюджетного учета».</w:t>
      </w:r>
    </w:p>
    <w:bookmarkEnd w:id="0"/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Установлены разночтения числовых значений между отчетами и пояснительной запиской: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Согласно пояснительной записке: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 xml:space="preserve"> «По счету 110611000 «Вложения в основные средства - недвижимое имущество» отражено увеличение на сумму 91717979,08 руб., в том числе приобретение жилых квартир по программе переселения.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По счету 110611000 «Вложения в основные средства - недвижимое имущество» отражено уменьшение на сумму 91717979,08 руб., в том числе перенос жилых квартир в состав имущества казны.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По счету 110631000 «Вложения в основные средства – иное движимое имущество» отражено увеличение на сумму 23140,00 руб., в том числе баннеры.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По счету 110631000 «Вложения в основные средства – иное движимое имущество» отражено уменьшение на сумму 23140,00 руб., в том числе оприходование баннеров в состав основных средств.».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Фактически согласно отчету Ф-0503168: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Вложения в основные средства - недвижимое имущество увеличение на сумму 91 694 839,08 руб., уменьшение на сумму 91 694 839,08 руб.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Вложения в основные средства – иное движимое имущество увеличение на сумму 25 200,00 руб., уменьшение на сумму 23 140,00 руб.</w:t>
      </w:r>
    </w:p>
    <w:p w:rsidR="00B1377A" w:rsidRPr="00B1377A" w:rsidRDefault="00B1377A" w:rsidP="00B1377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1377A">
        <w:t>По Совету Кемского городского поселения: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Название разделов в оглавлении не соответствует наименованию разделов в пояснительной записке.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Таблица №1 "Сведения о направлениях деятельности" не соответствует нормам установленным пунктом 153 Инструкции 191н.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Разделы Таблицы №1 пояснительной записки не соответствуют разделам Таблицы №1 установленным Инструкцией 191н.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 xml:space="preserve">Отсутствует Таблица №3 «Сведения об исполнении текстовых статей закона (решения) о бюджете». 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Таблица №4 «Сведения об основных положениях учетной политики» называется «Сведения об особенностях ведения бюджетного учета».</w:t>
      </w:r>
    </w:p>
    <w:p w:rsidR="00B1377A" w:rsidRPr="00B1377A" w:rsidRDefault="00B1377A" w:rsidP="00B1377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1377A">
        <w:t>Администрации Кемского городского поселения (</w:t>
      </w:r>
      <w:proofErr w:type="spellStart"/>
      <w:r w:rsidRPr="00B1377A">
        <w:t>ликв</w:t>
      </w:r>
      <w:proofErr w:type="spellEnd"/>
      <w:r w:rsidRPr="00B1377A">
        <w:t>.):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Пояснительная записка (Ф-0503160) по Администрации Кемского городского поселения составлена в разрезе следующих разделов: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Отсутствует оглавление пояснительной записки.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 xml:space="preserve">Отсутствует Таблица №3 «Сведения об исполнении текстовых статей закона (решения) о бюджете». </w:t>
      </w:r>
    </w:p>
    <w:p w:rsidR="00B1377A" w:rsidRPr="00B1377A" w:rsidRDefault="00B1377A" w:rsidP="00B1377A">
      <w:pPr>
        <w:autoSpaceDE w:val="0"/>
        <w:autoSpaceDN w:val="0"/>
        <w:adjustRightInd w:val="0"/>
        <w:ind w:firstLine="709"/>
        <w:jc w:val="both"/>
      </w:pPr>
      <w:r w:rsidRPr="00B1377A">
        <w:t>Таблица №4 «Сведения об основных положениях учетной политики» называется «Сведения об особенностях ведения бюджетного учета».</w:t>
      </w:r>
    </w:p>
    <w:p w:rsidR="00B1377A" w:rsidRPr="00B1377A" w:rsidRDefault="00B1377A" w:rsidP="00B1377A">
      <w:pPr>
        <w:numPr>
          <w:ilvl w:val="0"/>
          <w:numId w:val="4"/>
        </w:numPr>
        <w:ind w:left="0" w:firstLine="709"/>
        <w:jc w:val="both"/>
        <w:rPr>
          <w:rFonts w:eastAsia="Calibri"/>
          <w:u w:val="single"/>
          <w:lang w:eastAsia="en-US"/>
        </w:rPr>
      </w:pPr>
      <w:r w:rsidRPr="00B1377A">
        <w:rPr>
          <w:rFonts w:eastAsia="Calibri"/>
          <w:u w:val="single"/>
          <w:lang w:eastAsia="en-US"/>
        </w:rPr>
        <w:t>По Администрации Куземского сельского поселения:</w:t>
      </w:r>
    </w:p>
    <w:p w:rsidR="00B1377A" w:rsidRPr="00B1377A" w:rsidRDefault="00B1377A" w:rsidP="00B1377A">
      <w:pPr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 xml:space="preserve">Название раздела 5 не соответствует оглавлению Пояснительной записки. </w:t>
      </w:r>
    </w:p>
    <w:p w:rsidR="00B1377A" w:rsidRPr="00B1377A" w:rsidRDefault="00B1377A" w:rsidP="00B1377A">
      <w:pPr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Таблица №1 "Сведения о направлениях деятельности" не соответствует нормам установленным пунктом 153 Инструкции 191н.</w:t>
      </w:r>
    </w:p>
    <w:p w:rsidR="00B1377A" w:rsidRPr="00B1377A" w:rsidRDefault="00B1377A" w:rsidP="00B1377A">
      <w:pPr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lastRenderedPageBreak/>
        <w:t>Таблица №3 «Сведения об исполнении текстовых статей закона (решения) о бюджете» отсутствует.</w:t>
      </w:r>
    </w:p>
    <w:p w:rsidR="00B1377A" w:rsidRPr="00B1377A" w:rsidRDefault="00B1377A" w:rsidP="00B1377A">
      <w:pPr>
        <w:ind w:firstLine="709"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Допущена техническая ошибка в наименовании раздела 03 00 «Национальная безопасность и правоохранительная деятельность».</w:t>
      </w:r>
    </w:p>
    <w:p w:rsidR="00B1377A" w:rsidRPr="00B1377A" w:rsidRDefault="00B1377A" w:rsidP="00B1377A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4"/>
        <w:rPr>
          <w:u w:val="single"/>
        </w:rPr>
      </w:pPr>
      <w:bookmarkStart w:id="1" w:name="_Hlk70068497"/>
      <w:r w:rsidRPr="00B1377A">
        <w:rPr>
          <w:rFonts w:eastAsia="Calibri"/>
          <w:u w:val="single"/>
          <w:lang w:eastAsia="en-US"/>
        </w:rPr>
        <w:t>По Администрации Кривопорожского сельского поселения: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Название разделов в оглавлении не соответствует наименованию разделов в пояснительной записке.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В нарушение пункта 152 Инструкции № 191н допущено искажение в названии Раздела 5. Раздел 5 имеет название "Прочие вопросы деятельности субъекта бюджетной отчетности", а именно Кривопорожского сельского поселения.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Таблица №1 "Сведения о направлениях деятельности" не соответствует нормам установленным пунктом 153 Инструкции 191н.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Разделы Таблицы №1 пояснительной записки не соответствуют разделам Таблицы №1 установленным Инструкцией 191н.</w:t>
      </w:r>
    </w:p>
    <w:bookmarkEnd w:id="1"/>
    <w:p w:rsidR="00B1377A" w:rsidRPr="00B1377A" w:rsidRDefault="00B1377A" w:rsidP="00B1377A">
      <w:pPr>
        <w:numPr>
          <w:ilvl w:val="0"/>
          <w:numId w:val="4"/>
        </w:numPr>
        <w:ind w:left="0" w:firstLine="709"/>
        <w:rPr>
          <w:u w:val="single"/>
        </w:rPr>
      </w:pPr>
      <w:r w:rsidRPr="00B1377A">
        <w:rPr>
          <w:u w:val="single"/>
        </w:rPr>
        <w:t>По Администрации Рабочеостровского сельского поселения: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Название разделов в оглавлении не соответствует наименованию разделов в пояснительной записке.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Таблица №1 "Сведения о направлениях деятельности" не соответствует нормам установленным пунктом 153 Инструкции 191н.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Разделы Таблицы №1 пояснительной записки не соответствуют разделам Таблицы №1 установленным Инструкцией 191н.</w:t>
      </w:r>
    </w:p>
    <w:p w:rsidR="00B1377A" w:rsidRPr="00B1377A" w:rsidRDefault="00B1377A" w:rsidP="00B1377A">
      <w:pPr>
        <w:keepNext/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B1377A">
        <w:t>Название Таблицы №4 «Сведения об основных положениях учетной политики» отсутствует.</w:t>
      </w:r>
    </w:p>
    <w:p w:rsidR="001D2A51" w:rsidRPr="001D2A51" w:rsidRDefault="001D2A51" w:rsidP="001D2A51">
      <w:pPr>
        <w:keepNext/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4"/>
      </w:pPr>
      <w:r w:rsidRPr="001D2A51">
        <w:t>Вышеуказанные недостатки устранены, отчетность приведена в соответствие с установленными нормами, определенными Инструкцией</w:t>
      </w:r>
      <w:r w:rsidRPr="001D2A51">
        <w:rPr>
          <w:rFonts w:eastAsia="Calibri"/>
          <w:color w:val="000000"/>
          <w:lang w:eastAsia="en-US"/>
        </w:rPr>
        <w:t xml:space="preserve"> </w:t>
      </w:r>
      <w:r w:rsidRPr="001D2A51">
        <w:t>№ 191н.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  <w:r w:rsidRPr="001D2A51">
        <w:t>Заключения по результатам выборочной камеральной проверки годовой бюджетной отчетности за 20</w:t>
      </w:r>
      <w:r w:rsidR="00B1377A">
        <w:t>20</w:t>
      </w:r>
      <w:r w:rsidRPr="001D2A51">
        <w:t xml:space="preserve"> год по району и поселениям</w:t>
      </w:r>
      <w:r w:rsidRPr="001D2A51">
        <w:rPr>
          <w:rFonts w:eastAsiaTheme="minorEastAsia"/>
        </w:rPr>
        <w:t xml:space="preserve"> направлены </w:t>
      </w:r>
      <w:r w:rsidR="00F86D31" w:rsidRPr="001D2A51">
        <w:rPr>
          <w:rFonts w:eastAsiaTheme="minorEastAsia"/>
        </w:rPr>
        <w:t>в Администрацию Кемского</w:t>
      </w:r>
      <w:r w:rsidRPr="001D2A51">
        <w:rPr>
          <w:rFonts w:eastAsiaTheme="minorEastAsia"/>
        </w:rPr>
        <w:t xml:space="preserve"> муниципального </w:t>
      </w:r>
      <w:r w:rsidR="00F86D31" w:rsidRPr="001D2A51">
        <w:rPr>
          <w:rFonts w:eastAsiaTheme="minorEastAsia"/>
        </w:rPr>
        <w:t>района, администрации</w:t>
      </w:r>
      <w:r w:rsidRPr="001D2A51">
        <w:rPr>
          <w:rFonts w:eastAsiaTheme="minorEastAsia"/>
        </w:rPr>
        <w:t xml:space="preserve"> поселений.</w:t>
      </w:r>
    </w:p>
    <w:p w:rsidR="001D2A51" w:rsidRPr="00F86D31" w:rsidRDefault="001D2A51" w:rsidP="001D2A51">
      <w:pPr>
        <w:spacing w:line="276" w:lineRule="auto"/>
        <w:ind w:firstLine="708"/>
        <w:jc w:val="both"/>
        <w:rPr>
          <w:rFonts w:eastAsiaTheme="minorEastAsia"/>
          <w:b/>
          <w:u w:val="single"/>
        </w:rPr>
      </w:pPr>
      <w:r w:rsidRPr="00F86D31">
        <w:rPr>
          <w:b/>
          <w:u w:val="single"/>
        </w:rPr>
        <w:t>Оперативный анализ исполнения бюджета за первый квартал, полугодие, 9 месяцев 202</w:t>
      </w:r>
      <w:r w:rsidR="00446A78" w:rsidRPr="00F86D31">
        <w:rPr>
          <w:b/>
          <w:u w:val="single"/>
        </w:rPr>
        <w:t>1</w:t>
      </w:r>
      <w:r w:rsidRPr="00F86D31">
        <w:rPr>
          <w:b/>
          <w:u w:val="single"/>
        </w:rPr>
        <w:t xml:space="preserve"> года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EastAsia"/>
        </w:rPr>
      </w:pPr>
      <w:r w:rsidRPr="001D2A51">
        <w:t>Оперативный анализ исполнения бюджета за первый квартал, полугодие, 9 месяцев 202</w:t>
      </w:r>
      <w:r w:rsidR="00446A78">
        <w:t>1</w:t>
      </w:r>
      <w:r w:rsidRPr="001D2A51">
        <w:t xml:space="preserve"> года по району и поселениям </w:t>
      </w:r>
      <w:r w:rsidRPr="001D2A51">
        <w:rPr>
          <w:rFonts w:eastAsiaTheme="minorEastAsia"/>
        </w:rPr>
        <w:t>проведен для информирования представительных органов местного самоуправления о ходе исполнения бюджетов.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Выводы 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Бюджет района, бюджеты поселений сформированы в условиях высокой зависимости от финансовой помощи из регионального бюджета (за исключением бюджета </w:t>
      </w:r>
      <w:r w:rsidR="00446A78">
        <w:rPr>
          <w:rFonts w:eastAsiaTheme="minorEastAsia"/>
        </w:rPr>
        <w:t>Рабочеостровского</w:t>
      </w:r>
      <w:r w:rsidRPr="001D2A51">
        <w:rPr>
          <w:rFonts w:eastAsiaTheme="minorEastAsia"/>
        </w:rPr>
        <w:t xml:space="preserve"> сельского поселения). Бюджеты исполнялись в соответствии с требованиями и нормами действующего бюджетного законодательства. 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t xml:space="preserve">Предложения </w:t>
      </w:r>
      <w:r w:rsidRPr="001D2A51">
        <w:rPr>
          <w:rFonts w:eastAsiaTheme="minorEastAsia"/>
        </w:rPr>
        <w:t>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</w:pPr>
      <w:r w:rsidRPr="001D2A51">
        <w:t>Обеспечение мониторинга поступлений доходов в бюджет района, бюджеты поселений.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</w:pPr>
      <w:r w:rsidRPr="001D2A51">
        <w:t xml:space="preserve">Повышение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программ, а также главными распорядителями бюджетных средств. </w:t>
      </w:r>
    </w:p>
    <w:p w:rsidR="001D2A51" w:rsidRPr="00F86D3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b/>
          <w:u w:val="single"/>
        </w:rPr>
      </w:pPr>
      <w:r w:rsidRPr="00F86D31">
        <w:rPr>
          <w:b/>
          <w:u w:val="single"/>
        </w:rPr>
        <w:t xml:space="preserve">Экспертиза проектов Решений о внесении изменений в </w:t>
      </w:r>
      <w:r w:rsidR="00FA0A0D" w:rsidRPr="00F86D31">
        <w:rPr>
          <w:b/>
          <w:u w:val="single"/>
        </w:rPr>
        <w:t>Решения о</w:t>
      </w:r>
      <w:r w:rsidRPr="00F86D31">
        <w:rPr>
          <w:b/>
          <w:u w:val="single"/>
        </w:rPr>
        <w:t xml:space="preserve"> бюджете на 202</w:t>
      </w:r>
      <w:r w:rsidR="00FA0A0D" w:rsidRPr="00F86D31">
        <w:rPr>
          <w:b/>
          <w:u w:val="single"/>
        </w:rPr>
        <w:t>1</w:t>
      </w:r>
      <w:r w:rsidRPr="00F86D31">
        <w:rPr>
          <w:b/>
          <w:u w:val="single"/>
        </w:rPr>
        <w:t xml:space="preserve"> год и плановый </w:t>
      </w:r>
      <w:r w:rsidR="00FA0A0D" w:rsidRPr="00F86D31">
        <w:rPr>
          <w:b/>
          <w:u w:val="single"/>
        </w:rPr>
        <w:t>период 2022</w:t>
      </w:r>
      <w:r w:rsidRPr="00F86D31">
        <w:rPr>
          <w:b/>
          <w:u w:val="single"/>
        </w:rPr>
        <w:t xml:space="preserve"> и 202</w:t>
      </w:r>
      <w:r w:rsidR="00FA0A0D" w:rsidRPr="00F86D31">
        <w:rPr>
          <w:b/>
          <w:u w:val="single"/>
        </w:rPr>
        <w:t xml:space="preserve">3 </w:t>
      </w:r>
      <w:r w:rsidRPr="00F86D31">
        <w:rPr>
          <w:b/>
          <w:u w:val="single"/>
        </w:rPr>
        <w:t>гг.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Корректировки бюджета района и бюджетов поселений в основном обусловлены: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-изменениями объема доходов, связанных с фактическим поступлением  налоговых, неналоговых  доходов;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lastRenderedPageBreak/>
        <w:t xml:space="preserve">-изменением объема безвозмездных поступлений; 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-изменениями объема расходов бюджета района и бюджетов поселений;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-перемещениями бюджетных ассигнований между разделами, подразделами, целевыми статьями и видами расходов бюджета района и бюджетов поселений.</w:t>
      </w:r>
    </w:p>
    <w:p w:rsidR="001D2A51" w:rsidRPr="00F86D3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Theme="minorEastAsia"/>
          <w:b/>
          <w:u w:val="single"/>
        </w:rPr>
      </w:pPr>
      <w:r w:rsidRPr="00F86D31">
        <w:rPr>
          <w:rFonts w:eastAsiaTheme="minorEastAsia"/>
          <w:b/>
          <w:u w:val="single"/>
        </w:rPr>
        <w:t>Экспертиза проектов Решений о бюджете на 202</w:t>
      </w:r>
      <w:r w:rsidR="00FA0A0D" w:rsidRPr="00F86D31">
        <w:rPr>
          <w:rFonts w:eastAsiaTheme="minorEastAsia"/>
          <w:b/>
          <w:u w:val="single"/>
        </w:rPr>
        <w:t>2</w:t>
      </w:r>
      <w:r w:rsidRPr="00F86D31">
        <w:rPr>
          <w:rFonts w:eastAsiaTheme="minorEastAsia"/>
          <w:b/>
          <w:u w:val="single"/>
        </w:rPr>
        <w:t xml:space="preserve"> год и плановый период 202</w:t>
      </w:r>
      <w:r w:rsidR="00FA0A0D" w:rsidRPr="00F86D31">
        <w:rPr>
          <w:rFonts w:eastAsiaTheme="minorEastAsia"/>
          <w:b/>
          <w:u w:val="single"/>
        </w:rPr>
        <w:t>3</w:t>
      </w:r>
      <w:r w:rsidRPr="00F86D31">
        <w:rPr>
          <w:rFonts w:eastAsiaTheme="minorEastAsia"/>
          <w:b/>
          <w:u w:val="single"/>
        </w:rPr>
        <w:t xml:space="preserve"> и 202</w:t>
      </w:r>
      <w:r w:rsidR="00FA0A0D" w:rsidRPr="00F86D31">
        <w:rPr>
          <w:rFonts w:eastAsiaTheme="minorEastAsia"/>
          <w:b/>
          <w:u w:val="single"/>
        </w:rPr>
        <w:t xml:space="preserve">4 </w:t>
      </w:r>
      <w:r w:rsidRPr="00F86D31">
        <w:rPr>
          <w:rFonts w:eastAsiaTheme="minorEastAsia"/>
          <w:b/>
          <w:u w:val="single"/>
        </w:rPr>
        <w:t>гг.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Theme="minorEastAsia"/>
        </w:rPr>
      </w:pPr>
      <w:r w:rsidRPr="001D2A51">
        <w:rPr>
          <w:rFonts w:eastAsiaTheme="minorEastAsia"/>
        </w:rPr>
        <w:t xml:space="preserve">Проект Решения </w:t>
      </w:r>
      <w:r w:rsidR="00FA0A0D" w:rsidRPr="001D2A51">
        <w:rPr>
          <w:rFonts w:eastAsiaTheme="minorEastAsia"/>
        </w:rPr>
        <w:t>Совета Кемского</w:t>
      </w:r>
      <w:r w:rsidRPr="001D2A51">
        <w:rPr>
          <w:rFonts w:eastAsiaTheme="minorEastAsia"/>
        </w:rPr>
        <w:t xml:space="preserve"> муниципального района и проекты Решений Советов поселений о бюджете на 202</w:t>
      </w:r>
      <w:r w:rsidR="00FA0A0D">
        <w:rPr>
          <w:rFonts w:eastAsiaTheme="minorEastAsia"/>
        </w:rPr>
        <w:t>2</w:t>
      </w:r>
      <w:r w:rsidRPr="001D2A51">
        <w:rPr>
          <w:rFonts w:eastAsiaTheme="minorEastAsia"/>
        </w:rPr>
        <w:t xml:space="preserve"> год и плановый период 202</w:t>
      </w:r>
      <w:r w:rsidR="00FA0A0D">
        <w:rPr>
          <w:rFonts w:eastAsiaTheme="minorEastAsia"/>
        </w:rPr>
        <w:t>3</w:t>
      </w:r>
      <w:r w:rsidRPr="001D2A51">
        <w:rPr>
          <w:rFonts w:eastAsiaTheme="minorEastAsia"/>
        </w:rPr>
        <w:t xml:space="preserve"> и 202</w:t>
      </w:r>
      <w:r w:rsidR="00FA0A0D">
        <w:rPr>
          <w:rFonts w:eastAsiaTheme="minorEastAsia"/>
        </w:rPr>
        <w:t>4</w:t>
      </w:r>
      <w:r w:rsidRPr="001D2A51">
        <w:rPr>
          <w:rFonts w:eastAsiaTheme="minorEastAsia"/>
        </w:rPr>
        <w:t xml:space="preserve"> годов соответствуют Бюджетному кодексу Российской Федерации, Положению о бюджетном процессе в муниципальном районе, поселениях, а </w:t>
      </w:r>
      <w:r w:rsidR="00FA0A0D" w:rsidRPr="001D2A51">
        <w:rPr>
          <w:rFonts w:eastAsiaTheme="minorEastAsia"/>
        </w:rPr>
        <w:t>также</w:t>
      </w:r>
      <w:r w:rsidRPr="001D2A51">
        <w:rPr>
          <w:rFonts w:eastAsiaTheme="minorEastAsia"/>
        </w:rPr>
        <w:t xml:space="preserve"> другим нормативным и муниципальным правовым актам.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Theme="minorEastAsia"/>
        </w:rPr>
      </w:pPr>
      <w:r w:rsidRPr="001D2A51">
        <w:rPr>
          <w:rFonts w:eastAsiaTheme="minorEastAsia"/>
        </w:rPr>
        <w:t>Выявленные замечания и недостатки устранены в ходе данных экспертно-аналитических мероприятий.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pacing w:val="7"/>
        </w:rPr>
      </w:pPr>
      <w:r w:rsidRPr="001D2A51">
        <w:rPr>
          <w:rFonts w:eastAsiaTheme="minorEastAsia"/>
          <w:spacing w:val="7"/>
        </w:rPr>
        <w:t xml:space="preserve">Указанные проекты предложены для рассмотрения </w:t>
      </w:r>
      <w:r w:rsidRPr="001D2A51">
        <w:rPr>
          <w:rFonts w:eastAsiaTheme="minorEastAsia"/>
        </w:rPr>
        <w:t>Совету Кемского муниципального района и Советам поселений.</w:t>
      </w:r>
      <w:r w:rsidRPr="001D2A51">
        <w:rPr>
          <w:rFonts w:eastAsiaTheme="minorEastAsia"/>
          <w:spacing w:val="7"/>
        </w:rPr>
        <w:t xml:space="preserve"> </w:t>
      </w:r>
    </w:p>
    <w:p w:rsid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  <w:r w:rsidRPr="0050587A">
        <w:rPr>
          <w:rFonts w:eastAsiaTheme="minorEastAsia"/>
        </w:rPr>
        <w:t>Объем расходов бюджета района и бюджетов поселений в рамках экспертизы проектов бюджетов района и поселений на 202</w:t>
      </w:r>
      <w:r w:rsidR="00FA0A0D" w:rsidRPr="0050587A">
        <w:rPr>
          <w:rFonts w:eastAsiaTheme="minorEastAsia"/>
        </w:rPr>
        <w:t>2</w:t>
      </w:r>
      <w:r w:rsidRPr="0050587A">
        <w:rPr>
          <w:rFonts w:eastAsiaTheme="minorEastAsia"/>
        </w:rPr>
        <w:t xml:space="preserve"> год и на плановый период 202</w:t>
      </w:r>
      <w:r w:rsidR="00FA0A0D" w:rsidRPr="0050587A">
        <w:rPr>
          <w:rFonts w:eastAsiaTheme="minorEastAsia"/>
        </w:rPr>
        <w:t>3</w:t>
      </w:r>
      <w:r w:rsidRPr="0050587A">
        <w:rPr>
          <w:rFonts w:eastAsiaTheme="minorEastAsia"/>
        </w:rPr>
        <w:t xml:space="preserve"> и 202</w:t>
      </w:r>
      <w:r w:rsidR="00FA0A0D" w:rsidRPr="0050587A">
        <w:rPr>
          <w:rFonts w:eastAsiaTheme="minorEastAsia"/>
        </w:rPr>
        <w:t>4</w:t>
      </w:r>
      <w:r w:rsidRPr="0050587A">
        <w:rPr>
          <w:rFonts w:eastAsiaTheme="minorEastAsia"/>
        </w:rPr>
        <w:t xml:space="preserve"> годов </w:t>
      </w:r>
      <w:r w:rsidR="0050587A">
        <w:rPr>
          <w:rFonts w:eastAsiaTheme="minorEastAsia"/>
        </w:rPr>
        <w:t xml:space="preserve">составил </w:t>
      </w:r>
      <w:r w:rsidR="0050587A" w:rsidRPr="0050587A">
        <w:rPr>
          <w:rFonts w:eastAsiaTheme="minorEastAsia"/>
        </w:rPr>
        <w:t>662 955,90</w:t>
      </w:r>
      <w:r w:rsidRPr="0050587A">
        <w:rPr>
          <w:rFonts w:eastAsiaTheme="minorEastAsia"/>
        </w:rPr>
        <w:t xml:space="preserve"> тыс. руб.</w:t>
      </w:r>
      <w:r w:rsidRPr="001D2A51">
        <w:rPr>
          <w:rFonts w:eastAsiaTheme="minorEastAsia"/>
        </w:rPr>
        <w:t xml:space="preserve">  </w:t>
      </w:r>
    </w:p>
    <w:p w:rsidR="00706C8E" w:rsidRPr="00F86D31" w:rsidRDefault="00706C8E" w:rsidP="00706C8E">
      <w:pPr>
        <w:spacing w:line="276" w:lineRule="auto"/>
        <w:ind w:firstLine="709"/>
        <w:jc w:val="both"/>
        <w:rPr>
          <w:b/>
          <w:u w:val="single"/>
        </w:rPr>
      </w:pPr>
      <w:r w:rsidRPr="00F86D31">
        <w:rPr>
          <w:b/>
          <w:u w:val="single"/>
        </w:rPr>
        <w:t xml:space="preserve">Анализ доходной части бюджета Кемского муниципального района (бюджет Кемского городского поселения) за 2020 год. Доходы, получаемые в виде арендной либо иной платы за передачу в возмездное пользование муниципального имущества </w:t>
      </w:r>
    </w:p>
    <w:p w:rsidR="00706C8E" w:rsidRPr="001D2A51" w:rsidRDefault="00706C8E" w:rsidP="004B0949">
      <w:pPr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Выводы по результатам проведе</w:t>
      </w:r>
      <w:r w:rsidRPr="001D2A51">
        <w:t>нн</w:t>
      </w:r>
      <w:r>
        <w:rPr>
          <w:rFonts w:eastAsiaTheme="minorEastAsia"/>
        </w:rPr>
        <w:t xml:space="preserve">ого </w:t>
      </w:r>
      <w:r w:rsidRPr="001D2A51">
        <w:t>мероприяти</w:t>
      </w:r>
      <w:r>
        <w:rPr>
          <w:rFonts w:eastAsiaTheme="minorEastAsia"/>
        </w:rPr>
        <w:t>я</w:t>
      </w:r>
      <w:r w:rsidRPr="001D2A51">
        <w:rPr>
          <w:rFonts w:eastAsiaTheme="minorEastAsia"/>
        </w:rPr>
        <w:t>:</w:t>
      </w:r>
    </w:p>
    <w:p w:rsidR="00706C8E" w:rsidRPr="00706C8E" w:rsidRDefault="00706C8E" w:rsidP="004B0949">
      <w:pPr>
        <w:ind w:firstLine="709"/>
        <w:jc w:val="both"/>
      </w:pPr>
      <w:r w:rsidRPr="00706C8E">
        <w:t xml:space="preserve">-снижение в 2020 году от сдачи в аренду земельных участков в сравнении к 2018 году на 279 641,37 руб., снижение в сравнении к 2019 году на 154 702,09 руб. </w:t>
      </w:r>
    </w:p>
    <w:p w:rsidR="00706C8E" w:rsidRPr="00706C8E" w:rsidRDefault="00706C8E" w:rsidP="004B0949">
      <w:pPr>
        <w:ind w:firstLine="709"/>
        <w:jc w:val="both"/>
      </w:pPr>
      <w:r w:rsidRPr="00706C8E">
        <w:t>-снижение в 2020 году доходов от сдачи в аренду имущества в сравнении к 2018 году на 1 247 061,92 руб.</w:t>
      </w:r>
      <w:r>
        <w:t xml:space="preserve">, </w:t>
      </w:r>
      <w:r w:rsidRPr="00706C8E">
        <w:t>рост к 2019 году на 287 936,74 руб.</w:t>
      </w:r>
    </w:p>
    <w:p w:rsidR="00706C8E" w:rsidRPr="00706C8E" w:rsidRDefault="00706C8E" w:rsidP="004B0949">
      <w:pPr>
        <w:ind w:firstLine="709"/>
        <w:jc w:val="both"/>
      </w:pPr>
      <w:r>
        <w:t>-</w:t>
      </w:r>
      <w:r w:rsidRPr="00706C8E">
        <w:t xml:space="preserve"> задолженность по арендной плате за земельные участки по состоянию на 01.01.2021 снизилась на 65,95% по сравнению с задолженностью на 01.01.2020, однако уменьшился и объем поступления по арендной плате за земельные участки.</w:t>
      </w:r>
    </w:p>
    <w:p w:rsidR="00706C8E" w:rsidRPr="00706C8E" w:rsidRDefault="00706C8E" w:rsidP="004B0949">
      <w:pPr>
        <w:ind w:firstLine="709"/>
        <w:jc w:val="both"/>
      </w:pPr>
      <w:r>
        <w:t>-а</w:t>
      </w:r>
      <w:r w:rsidRPr="00706C8E">
        <w:t>нализом поступления средств и задолженности по арендной плате от сдачи в аренду имущества Кемского городского поселения за 2019-2020гг установлено, что объем поступления за период возрос незначительно на 287 936,86 руб., или 9,33 %. Задолженность снизилась на 5 915 224,84 руб. ввиду списания на забалансовый счет за период 2019-2020 год задолженности по договорам аренды движимого, недвижимого имущества на сумму 5 375 724,22 руб.</w:t>
      </w:r>
      <w:r>
        <w:t xml:space="preserve"> </w:t>
      </w:r>
      <w:r w:rsidRPr="00706C8E">
        <w:t>(организации на стадии банкротства).</w:t>
      </w:r>
    </w:p>
    <w:p w:rsidR="00706C8E" w:rsidRPr="00706C8E" w:rsidRDefault="00706C8E" w:rsidP="004B0949">
      <w:pPr>
        <w:ind w:firstLine="709"/>
        <w:jc w:val="both"/>
      </w:pPr>
      <w:r w:rsidRPr="00706C8E">
        <w:t>Предложения по результатам проведенного мероприятия:</w:t>
      </w:r>
    </w:p>
    <w:p w:rsidR="00706C8E" w:rsidRPr="00706C8E" w:rsidRDefault="004B0949" w:rsidP="004B0949">
      <w:pPr>
        <w:spacing w:after="200"/>
        <w:ind w:firstLine="709"/>
        <w:contextualSpacing/>
        <w:jc w:val="both"/>
      </w:pPr>
      <w:r>
        <w:t>-</w:t>
      </w:r>
      <w:r w:rsidR="00706C8E" w:rsidRPr="00706C8E">
        <w:t>Применять автоматизированные системы по учету поступлений в бюджет Кемского городского поселения арендной платы за землю и иных доходов от распоряжения земельными участками.</w:t>
      </w:r>
    </w:p>
    <w:p w:rsidR="00706C8E" w:rsidRPr="00706C8E" w:rsidRDefault="004B0949" w:rsidP="004B0949">
      <w:pPr>
        <w:spacing w:after="200"/>
        <w:ind w:firstLine="709"/>
        <w:contextualSpacing/>
        <w:jc w:val="both"/>
      </w:pPr>
      <w:r>
        <w:t>-</w:t>
      </w:r>
      <w:r w:rsidR="00706C8E" w:rsidRPr="00706C8E">
        <w:t>Обеспечить на постоянной основе контроль за ведением претензионной работы отделам ответственным за поступление арендной платы за земельные участки, за сдачу в аренду имущества поселения в том числе:</w:t>
      </w:r>
    </w:p>
    <w:p w:rsidR="00706C8E" w:rsidRPr="00706C8E" w:rsidRDefault="00706C8E" w:rsidP="004B0949">
      <w:pPr>
        <w:ind w:firstLine="709"/>
        <w:jc w:val="both"/>
      </w:pPr>
      <w:r w:rsidRPr="00706C8E">
        <w:t>-использовать право начисления пеней, предусмотренные договорными отношениями по договорам аренды земельных участков, по которым суммы оплаты не поступают в установленными договорами сроки в полном объеме (при наличии);</w:t>
      </w:r>
    </w:p>
    <w:p w:rsidR="00706C8E" w:rsidRPr="00706C8E" w:rsidRDefault="00706C8E" w:rsidP="004B0949">
      <w:pPr>
        <w:ind w:firstLine="709"/>
        <w:jc w:val="both"/>
      </w:pPr>
      <w:r w:rsidRPr="00706C8E">
        <w:t>-своевременно предъявлять претензии арендаторам земельных участков, имеющим просроченную задолженность;</w:t>
      </w:r>
    </w:p>
    <w:p w:rsidR="00706C8E" w:rsidRPr="00706C8E" w:rsidRDefault="00706C8E" w:rsidP="004B0949">
      <w:pPr>
        <w:ind w:firstLine="709"/>
        <w:jc w:val="both"/>
      </w:pPr>
      <w:r w:rsidRPr="00706C8E">
        <w:lastRenderedPageBreak/>
        <w:t>-до наступления сроков уплаты арендной платы за земельные участки производить адресную рассылку расчетов, используя как услуги почтовой связи, так и альтернативные средства (электронную почту);</w:t>
      </w:r>
    </w:p>
    <w:p w:rsidR="00706C8E" w:rsidRPr="00706C8E" w:rsidRDefault="00706C8E" w:rsidP="004B0949">
      <w:pPr>
        <w:ind w:firstLine="709"/>
        <w:jc w:val="both"/>
      </w:pPr>
      <w:r w:rsidRPr="00706C8E">
        <w:t xml:space="preserve">-осуществлять ежеквартальный мониторинг заключенных договоров по аренде земельных участков, аренде имущества. </w:t>
      </w:r>
    </w:p>
    <w:p w:rsidR="00706C8E" w:rsidRPr="00F86D31" w:rsidRDefault="00706C8E" w:rsidP="00706C8E">
      <w:pPr>
        <w:spacing w:line="276" w:lineRule="auto"/>
        <w:ind w:firstLine="709"/>
        <w:jc w:val="both"/>
        <w:rPr>
          <w:b/>
          <w:u w:val="single"/>
        </w:rPr>
      </w:pPr>
      <w:r w:rsidRPr="00F86D31">
        <w:rPr>
          <w:b/>
          <w:u w:val="single"/>
        </w:rPr>
        <w:t>Экспертиза «Порядка разработки и утверждения бюджетного прогноза на долгосрочный период».</w:t>
      </w:r>
    </w:p>
    <w:p w:rsidR="004B0949" w:rsidRPr="004B0949" w:rsidRDefault="004B0949" w:rsidP="00706C8E">
      <w:pPr>
        <w:spacing w:line="276" w:lineRule="auto"/>
        <w:ind w:firstLine="709"/>
        <w:jc w:val="both"/>
      </w:pPr>
      <w:r w:rsidRPr="004B0949">
        <w:t>Выводы по результатам проведенн</w:t>
      </w:r>
      <w:r>
        <w:t>ых</w:t>
      </w:r>
      <w:r w:rsidRPr="004B0949">
        <w:t xml:space="preserve"> мероприяти</w:t>
      </w:r>
      <w:r>
        <w:t>й</w:t>
      </w:r>
      <w:r w:rsidRPr="004B0949">
        <w:t>:</w:t>
      </w:r>
    </w:p>
    <w:p w:rsidR="004B0949" w:rsidRDefault="004B0949" w:rsidP="004B0949">
      <w:pPr>
        <w:ind w:firstLine="709"/>
        <w:jc w:val="both"/>
      </w:pPr>
      <w:r w:rsidRPr="004B0949">
        <w:t xml:space="preserve"> В нарушение Статьи 170.1 Бюджетного кодекса в </w:t>
      </w:r>
      <w:r>
        <w:t>объектах контроля</w:t>
      </w:r>
      <w:r w:rsidRPr="004B0949">
        <w:t xml:space="preserve"> «Порядок разработки и утверждения бюджетного прогноза на долгосрочный период</w:t>
      </w:r>
      <w:r>
        <w:t xml:space="preserve">» </w:t>
      </w:r>
      <w:r w:rsidRPr="004B0949">
        <w:t xml:space="preserve">не разработан, отсутствует. </w:t>
      </w:r>
    </w:p>
    <w:p w:rsidR="004B0949" w:rsidRPr="004B0949" w:rsidRDefault="004B0949" w:rsidP="004B0949">
      <w:pPr>
        <w:ind w:firstLine="709"/>
        <w:jc w:val="both"/>
      </w:pPr>
      <w:r w:rsidRPr="004B0949">
        <w:t>Предложения по результатам проведенн</w:t>
      </w:r>
      <w:r>
        <w:t>ых</w:t>
      </w:r>
      <w:r w:rsidRPr="004B0949">
        <w:t xml:space="preserve"> мероприяти</w:t>
      </w:r>
      <w:r>
        <w:t>й</w:t>
      </w:r>
      <w:r w:rsidRPr="004B0949">
        <w:t>:</w:t>
      </w:r>
    </w:p>
    <w:p w:rsidR="004B0949" w:rsidRPr="004B0949" w:rsidRDefault="004B0949" w:rsidP="004B0949">
      <w:pPr>
        <w:ind w:firstLine="709"/>
        <w:jc w:val="both"/>
      </w:pPr>
      <w:r w:rsidRPr="004B0949">
        <w:t>Контрольно-счетной комиссией Кемского муниципального района принято решение направить объект</w:t>
      </w:r>
      <w:r>
        <w:t xml:space="preserve">ам </w:t>
      </w:r>
      <w:r w:rsidRPr="004B0949">
        <w:t>экспертно-аналитического мероприятия Информационн</w:t>
      </w:r>
      <w:r>
        <w:t>ые</w:t>
      </w:r>
      <w:r w:rsidRPr="004B0949">
        <w:t xml:space="preserve"> письм</w:t>
      </w:r>
      <w:r>
        <w:t>а</w:t>
      </w:r>
      <w:r w:rsidRPr="004B0949">
        <w:t>, содержащие выводы и предложения, сформулированные по итог</w:t>
      </w:r>
      <w:r>
        <w:t>ам</w:t>
      </w:r>
      <w:r w:rsidRPr="004B0949">
        <w:t xml:space="preserve"> мероприяти</w:t>
      </w:r>
      <w:r>
        <w:t>й</w:t>
      </w:r>
      <w:r w:rsidRPr="004B0949">
        <w:t>.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b/>
          <w:i/>
          <w:lang w:eastAsia="en-US"/>
        </w:rPr>
      </w:pPr>
      <w:r w:rsidRPr="001D2A51">
        <w:rPr>
          <w:b/>
          <w:lang w:eastAsia="en-US"/>
        </w:rPr>
        <w:t>Контрольные мероприятия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 202</w:t>
      </w:r>
      <w:r w:rsidR="00706C8E">
        <w:rPr>
          <w:rFonts w:eastAsiaTheme="minorEastAsia"/>
        </w:rPr>
        <w:t>1</w:t>
      </w:r>
      <w:r w:rsidRPr="001D2A51">
        <w:rPr>
          <w:rFonts w:eastAsiaTheme="minorEastAsia"/>
        </w:rPr>
        <w:t xml:space="preserve"> </w:t>
      </w:r>
      <w:r w:rsidR="00C155CC" w:rsidRPr="001D2A51">
        <w:rPr>
          <w:rFonts w:eastAsiaTheme="minorEastAsia"/>
        </w:rPr>
        <w:t>году проведено</w:t>
      </w:r>
      <w:r w:rsidRPr="001D2A51">
        <w:rPr>
          <w:rFonts w:eastAsiaTheme="minorEastAsia"/>
        </w:rPr>
        <w:t xml:space="preserve"> </w:t>
      </w:r>
      <w:r w:rsidR="004B0949">
        <w:rPr>
          <w:rFonts w:eastAsiaTheme="minorEastAsia"/>
        </w:rPr>
        <w:t>3</w:t>
      </w:r>
      <w:r w:rsidRPr="001D2A51">
        <w:rPr>
          <w:rFonts w:eastAsiaTheme="minorEastAsia"/>
        </w:rPr>
        <w:t xml:space="preserve"> контрольных мероприятия:</w:t>
      </w:r>
    </w:p>
    <w:p w:rsidR="004B0949" w:rsidRPr="00F86D31" w:rsidRDefault="004B0949" w:rsidP="004B09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/>
          <w:u w:val="single"/>
        </w:rPr>
      </w:pPr>
      <w:r w:rsidRPr="00F86D31">
        <w:rPr>
          <w:rFonts w:eastAsiaTheme="minorEastAsia"/>
          <w:b/>
          <w:u w:val="single"/>
        </w:rPr>
        <w:t>Проверка законности и результативности использования средств бюджета, направленных на реализацию национальных проектов в 2020 году (формирование современной городской среды).</w:t>
      </w:r>
    </w:p>
    <w:p w:rsidR="004B0949" w:rsidRPr="004B0949" w:rsidRDefault="004B0949" w:rsidP="00C155CC">
      <w:pPr>
        <w:ind w:firstLine="709"/>
        <w:jc w:val="both"/>
      </w:pPr>
      <w:r w:rsidRPr="004B0949">
        <w:t>Выводы по результатам проведенного мероприятия:</w:t>
      </w:r>
    </w:p>
    <w:p w:rsidR="00C155CC" w:rsidRDefault="004B0949" w:rsidP="00C155CC">
      <w:pPr>
        <w:ind w:firstLine="70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-</w:t>
      </w:r>
      <w:r w:rsidRPr="004B0949">
        <w:rPr>
          <w:rFonts w:eastAsia="Calibri"/>
          <w:lang w:eastAsia="en-US"/>
        </w:rPr>
        <w:t>В «Положении об Общественной комиссии по обеспечению реализации приоритетного проекта «Формирование современной городской среды» на территории Кемского городского поселения», утверждённом постановлением Администрации Кемского муниципального района от 19.01.2018 №28 не оговаривается лицо, которое может являться председателем общественной комиссии в отсутствие по уважительным причинам Главы Кемского городского поселения.</w:t>
      </w:r>
      <w:r w:rsidRPr="004B094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B0949" w:rsidRPr="004B0949" w:rsidRDefault="004B0949" w:rsidP="00C155CC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4B0949">
        <w:rPr>
          <w:rFonts w:eastAsia="Calibri"/>
          <w:lang w:eastAsia="en-US"/>
        </w:rPr>
        <w:t>Неполное размещение информации на сайте Администрации Кемского муниципального в разделе ЖКХ подразделе Федеральный проект Формирование комфортной городской среды, а именно протоколов заседаний Общественной комиссии по обеспечению реализации приоритетного проекта «Формирование современной городской среды на территории Кемского городского поселения».</w:t>
      </w:r>
    </w:p>
    <w:p w:rsidR="004B0949" w:rsidRPr="004B0949" w:rsidRDefault="004B0949" w:rsidP="00C155CC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bookmarkStart w:id="2" w:name="_Hlk77866535"/>
      <w:r w:rsidRPr="004B094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</w:t>
      </w:r>
      <w:r w:rsidRPr="004B0949">
        <w:rPr>
          <w:rFonts w:eastAsia="Calibri"/>
          <w:lang w:eastAsia="en-US"/>
        </w:rPr>
        <w:t xml:space="preserve">В постановлении от 16.11.2020 №1000 «О внесении изменений в постановление администрации Кемского муниципального района от 14 декабря 2018 года №1085» отсутствует информация по изменению года, в котором определяется территория, подлежащая благоустройству (2020 год). </w:t>
      </w:r>
    </w:p>
    <w:p w:rsidR="004B0949" w:rsidRPr="004B0949" w:rsidRDefault="004B0949" w:rsidP="00C155CC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4B0949">
        <w:rPr>
          <w:rFonts w:eastAsia="Calibri"/>
          <w:lang w:eastAsia="en-US"/>
        </w:rPr>
        <w:t>В постановлении от 16.11.2020 №999 «О внесении изменений в постановление администрации Кемского муниципального района от 11 февраля 2019 года №129» отсутствует информация по изменению года, в котором определяется территория, подлежащая благоустройству (2020 год).</w:t>
      </w:r>
    </w:p>
    <w:bookmarkEnd w:id="2"/>
    <w:p w:rsidR="004B0949" w:rsidRDefault="004B0949" w:rsidP="00C155CC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4B0949">
        <w:rPr>
          <w:rFonts w:eastAsia="Calibri"/>
          <w:lang w:eastAsia="en-US"/>
        </w:rPr>
        <w:t>Приняты и оплачены результаты работ, выполненные ненадлежащим образом в рамках мероприятий по благоустройству дворовой территории по ул. Каменева, д.6а.</w:t>
      </w:r>
    </w:p>
    <w:p w:rsidR="00357AAD" w:rsidRDefault="00357AAD" w:rsidP="00C155CC">
      <w:pPr>
        <w:ind w:firstLine="709"/>
        <w:contextualSpacing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 xml:space="preserve">Объем проверенных средств </w:t>
      </w:r>
      <w:r w:rsidR="00B1377A" w:rsidRPr="00B1377A">
        <w:rPr>
          <w:rFonts w:eastAsia="Calibri"/>
          <w:lang w:eastAsia="en-US"/>
        </w:rPr>
        <w:t>1 672</w:t>
      </w:r>
      <w:r w:rsidRPr="00B1377A">
        <w:rPr>
          <w:rFonts w:eastAsia="Calibri"/>
          <w:lang w:eastAsia="en-US"/>
        </w:rPr>
        <w:t>,00 тыс. руб.</w:t>
      </w:r>
    </w:p>
    <w:p w:rsidR="00C155CC" w:rsidRDefault="00B1377A" w:rsidP="00C155CC">
      <w:pPr>
        <w:ind w:firstLine="709"/>
        <w:contextualSpacing/>
        <w:jc w:val="both"/>
        <w:rPr>
          <w:rFonts w:eastAsia="Calibri"/>
          <w:lang w:eastAsia="en-US"/>
        </w:rPr>
      </w:pPr>
      <w:r w:rsidRPr="00B1377A">
        <w:rPr>
          <w:rFonts w:eastAsia="Calibri"/>
          <w:lang w:eastAsia="en-US"/>
        </w:rPr>
        <w:t>Информация о выполнении предложений по результатам провер</w:t>
      </w:r>
      <w:r>
        <w:rPr>
          <w:rFonts w:eastAsia="Calibri"/>
          <w:lang w:eastAsia="en-US"/>
        </w:rPr>
        <w:t xml:space="preserve">ки </w:t>
      </w:r>
      <w:r w:rsidRPr="00B1377A">
        <w:rPr>
          <w:rFonts w:eastAsia="Calibri"/>
          <w:lang w:eastAsia="en-US"/>
        </w:rPr>
        <w:t xml:space="preserve">предоставлена в установленные сроки. </w:t>
      </w:r>
      <w:r w:rsidRPr="00B1377A">
        <w:rPr>
          <w:rFonts w:eastAsia="Calibri"/>
          <w:lang w:eastAsia="en-US"/>
        </w:rPr>
        <w:tab/>
      </w:r>
    </w:p>
    <w:p w:rsidR="004B0949" w:rsidRPr="00F86D31" w:rsidRDefault="004B0949" w:rsidP="004B09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/>
          <w:u w:val="single"/>
        </w:rPr>
      </w:pPr>
      <w:r w:rsidRPr="00F86D31">
        <w:rPr>
          <w:rFonts w:eastAsiaTheme="minorEastAsia"/>
          <w:b/>
          <w:u w:val="single"/>
        </w:rPr>
        <w:t>Выполнение показателей соглашений в рамках национального проекта «Образование» (Точка роста).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В ходе проверки установлено следующее: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- Договор №33 на текущий ремонт помещений для Центра «Точка роста» от 08.07.2020 на сумму 507</w:t>
      </w:r>
      <w:r>
        <w:rPr>
          <w:rFonts w:eastAsiaTheme="minorEastAsia"/>
        </w:rPr>
        <w:t>,29</w:t>
      </w:r>
      <w:r w:rsidRPr="0041355E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тыс.</w:t>
      </w:r>
      <w:r w:rsidRPr="0041355E">
        <w:rPr>
          <w:rFonts w:eastAsiaTheme="minorEastAsia"/>
        </w:rPr>
        <w:t>руб</w:t>
      </w:r>
      <w:proofErr w:type="spellEnd"/>
      <w:r w:rsidRPr="0041355E">
        <w:rPr>
          <w:rFonts w:eastAsiaTheme="minorEastAsia"/>
        </w:rPr>
        <w:t>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lastRenderedPageBreak/>
        <w:t>Договор заключен на основании п.5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Предмет договора – выполнение текущего ремонта помещения для Центра «Точка роста» расположенного по адресу г. Кемь, ул. Октябрьская, д.1.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Источник финансирования – средства бюджета Кемского муниципального района.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Работы Заказчиком приняты в полном объеме, что подтверждено Актом о приемке выполненных работ №1 от 20.08.2020 (Форма КС-2).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При сопоставлении объемов работ, предусмотренных Локальной сметой с объемом выполненных работ, указанных в Акте о приемке выполненных работ №1 от 20.08.2020 расхождений не установлено.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Нарушение сроков выполнения работ, согласно представленных документов не установлено.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Оплата Подрядчику произведена в полном объеме платежными поручениями от 14.07.2020 №878774 на 152</w:t>
      </w:r>
      <w:r>
        <w:rPr>
          <w:rFonts w:eastAsiaTheme="minorEastAsia"/>
        </w:rPr>
        <w:t>,19</w:t>
      </w:r>
      <w:r w:rsidRPr="0041355E">
        <w:rPr>
          <w:rFonts w:eastAsiaTheme="minorEastAsia"/>
        </w:rPr>
        <w:t xml:space="preserve"> </w:t>
      </w:r>
      <w:r>
        <w:rPr>
          <w:rFonts w:eastAsiaTheme="minorEastAsia"/>
        </w:rPr>
        <w:t>тыс.</w:t>
      </w:r>
      <w:r w:rsidRPr="0041355E">
        <w:rPr>
          <w:rFonts w:eastAsiaTheme="minorEastAsia"/>
        </w:rPr>
        <w:t xml:space="preserve"> руб., от 04.09.2020 №</w:t>
      </w:r>
      <w:r>
        <w:rPr>
          <w:rFonts w:eastAsiaTheme="minorEastAsia"/>
        </w:rPr>
        <w:t xml:space="preserve"> </w:t>
      </w:r>
      <w:r w:rsidRPr="0041355E">
        <w:rPr>
          <w:rFonts w:eastAsiaTheme="minorEastAsia"/>
        </w:rPr>
        <w:t>420958 на 355</w:t>
      </w:r>
      <w:r>
        <w:rPr>
          <w:rFonts w:eastAsiaTheme="minorEastAsia"/>
        </w:rPr>
        <w:t>,10</w:t>
      </w:r>
      <w:r w:rsidRPr="0041355E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тыс.</w:t>
      </w:r>
      <w:r w:rsidRPr="0041355E">
        <w:rPr>
          <w:rFonts w:eastAsiaTheme="minorEastAsia"/>
        </w:rPr>
        <w:t>руб</w:t>
      </w:r>
      <w:proofErr w:type="spellEnd"/>
      <w:r w:rsidRPr="0041355E">
        <w:rPr>
          <w:rFonts w:eastAsiaTheme="minorEastAsia"/>
        </w:rPr>
        <w:t>. Нарушение сроков оплаты не установлено.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В ходе визуального осмотра выполненных работ по ремонту помещения нарушений не установлено (Акт №1 от 08.10.2021).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 xml:space="preserve">-Договор №268 поставки школьной мебели и верстаков от 27.07.2020 на сумму 588,00 </w:t>
      </w:r>
      <w:proofErr w:type="spellStart"/>
      <w:r>
        <w:rPr>
          <w:rFonts w:eastAsiaTheme="minorEastAsia"/>
        </w:rPr>
        <w:t>тыс.</w:t>
      </w:r>
      <w:r w:rsidRPr="0041355E">
        <w:rPr>
          <w:rFonts w:eastAsiaTheme="minorEastAsia"/>
        </w:rPr>
        <w:t>руб</w:t>
      </w:r>
      <w:proofErr w:type="spellEnd"/>
      <w:r w:rsidRPr="0041355E">
        <w:rPr>
          <w:rFonts w:eastAsiaTheme="minorEastAsia"/>
        </w:rPr>
        <w:t>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Договор заключен на основании п.5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Предмет договора – приобретение Заказчиком школьной мебели и верстаков для организации учебно-воспитательного процесса в учебном кабинете и помещении для проектной деятельности центра образования цифрового и гуманитарного профилей «Точка роста».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Источник финансирования – средства субсидии на финансовое обеспечение муниципального задания на оказание муниципальных услуг.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Товары Заказчиком приняты в полном объеме по товарной накладной от 01.10.2020 №262.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Оплата Подрядчику произведена, в полном объеме платежным поручением от 09.10.2020 №737749 на 588,00</w:t>
      </w:r>
      <w:r>
        <w:rPr>
          <w:rFonts w:eastAsiaTheme="minorEastAsia"/>
        </w:rPr>
        <w:t xml:space="preserve"> тыс.</w:t>
      </w:r>
      <w:r w:rsidRPr="0041355E">
        <w:rPr>
          <w:rFonts w:eastAsiaTheme="minorEastAsia"/>
        </w:rPr>
        <w:t xml:space="preserve"> руб. Нарушение сроков оплаты не установлено.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 xml:space="preserve">В ходе проверки установлено соответствие выполненной работы (ее результата) по приобретению Заказчиком школьной мебели и верстаков для организации учебно-воспитательного процесса в учебном кабинете и помещении для проектной деятельности центра образования цифрового и гуманитарного профилей «Точка роста» в рамках исполнения договора №268 поставки школьной мебели и верстаков от 27.07.2020 (Акт №2 от 08.10.2021). 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-Договором №4-ТЧ-2020 о передаче оборудования на ответственное хранение от 24.07.2020, дополнительным соглашением к Договору №4-ТЧ-2020 о передаче оборудования на ответственное хранение от 09.10.2020 в МБОУ «СОШ №3» Кемского муниципального района передано оборудование для центра образования цифрового и гуманитарного профилей «Точка роста» на сумму 958</w:t>
      </w:r>
      <w:r>
        <w:rPr>
          <w:rFonts w:eastAsiaTheme="minorEastAsia"/>
        </w:rPr>
        <w:t>,</w:t>
      </w:r>
      <w:r w:rsidRPr="0041355E">
        <w:rPr>
          <w:rFonts w:eastAsiaTheme="minorEastAsia"/>
        </w:rPr>
        <w:t>75</w:t>
      </w:r>
      <w:r>
        <w:rPr>
          <w:rFonts w:eastAsiaTheme="minorEastAsia"/>
        </w:rPr>
        <w:t xml:space="preserve"> тыс.</w:t>
      </w:r>
      <w:r w:rsidRPr="0041355E">
        <w:rPr>
          <w:rFonts w:eastAsiaTheme="minorEastAsia"/>
        </w:rPr>
        <w:t xml:space="preserve"> руб. Пунктом 3 информационного письма о передаче оборудования от 24.07.2020 №386 установлено, что имущество передается на ответственное хранение с правом пользования. </w:t>
      </w:r>
    </w:p>
    <w:p w:rsidR="0041355E" w:rsidRP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Сверкой поставленного товара и фактического наличия установлено соответствие фактического наличия оборудования, переданного на ответственное хранение в МБДОУ «СОШ №3» Кемского муниципального района, в рамках исполнения договора №4 ТЧ-2020 24.07.2020, дополнительного соглашения от 09.10.2020 к договору №4 ТЧ-2020 24.07.2020.  (Акт №3 от 08.10.2021).</w:t>
      </w:r>
    </w:p>
    <w:p w:rsidR="0041355E" w:rsidRDefault="0041355E" w:rsidP="0041355E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355E">
        <w:rPr>
          <w:rFonts w:eastAsiaTheme="minorEastAsia"/>
        </w:rPr>
        <w:t>Объем проверенных средств 2 054,04 тыс. руб.</w:t>
      </w:r>
    </w:p>
    <w:p w:rsidR="004B0949" w:rsidRPr="00F86D31" w:rsidRDefault="00C155CC" w:rsidP="004B09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/>
          <w:u w:val="single"/>
        </w:rPr>
      </w:pPr>
      <w:r w:rsidRPr="00F86D31">
        <w:rPr>
          <w:rFonts w:eastAsiaTheme="minorEastAsia"/>
          <w:b/>
          <w:u w:val="single"/>
        </w:rPr>
        <w:lastRenderedPageBreak/>
        <w:t>И</w:t>
      </w:r>
      <w:r w:rsidR="004B0949" w:rsidRPr="00F86D31">
        <w:rPr>
          <w:rFonts w:eastAsiaTheme="minorEastAsia"/>
          <w:b/>
          <w:u w:val="single"/>
        </w:rPr>
        <w:t xml:space="preserve">сполнение Требования Прокуратуры Кемского района от 16.02.2021 №07-09-2021 </w:t>
      </w:r>
      <w:r w:rsidRPr="00F86D31">
        <w:rPr>
          <w:rFonts w:eastAsiaTheme="minorEastAsia"/>
          <w:b/>
          <w:u w:val="single"/>
        </w:rPr>
        <w:t>(</w:t>
      </w:r>
      <w:r w:rsidR="004B0949" w:rsidRPr="00F86D31">
        <w:rPr>
          <w:rFonts w:eastAsiaTheme="minorEastAsia"/>
          <w:b/>
          <w:u w:val="single"/>
        </w:rPr>
        <w:t xml:space="preserve">проверка на тему расходования бюджетных средств при исполнении муниципальных контрактов, полноты целевого характера и эффективности расходования средств при реконструкции стадиона в </w:t>
      </w:r>
      <w:proofErr w:type="spellStart"/>
      <w:r w:rsidR="004B0949" w:rsidRPr="00F86D31">
        <w:rPr>
          <w:rFonts w:eastAsiaTheme="minorEastAsia"/>
          <w:b/>
          <w:u w:val="single"/>
        </w:rPr>
        <w:t>г.Кемь</w:t>
      </w:r>
      <w:proofErr w:type="spellEnd"/>
      <w:r w:rsidRPr="00F86D31">
        <w:rPr>
          <w:rFonts w:eastAsiaTheme="minorEastAsia"/>
          <w:b/>
          <w:u w:val="single"/>
        </w:rPr>
        <w:t>)</w:t>
      </w:r>
      <w:r w:rsidR="004B0949" w:rsidRPr="00F86D31">
        <w:rPr>
          <w:rFonts w:eastAsiaTheme="minorEastAsia"/>
          <w:b/>
          <w:u w:val="single"/>
        </w:rPr>
        <w:t>.</w:t>
      </w:r>
    </w:p>
    <w:p w:rsidR="00357AAD" w:rsidRDefault="00357AAD" w:rsidP="00357A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C155CC">
        <w:rPr>
          <w:rFonts w:eastAsiaTheme="minorEastAsia"/>
        </w:rPr>
        <w:t>Выводы по результатам проведенного мероприятия:</w:t>
      </w:r>
    </w:p>
    <w:p w:rsidR="00357AAD" w:rsidRDefault="00357AAD" w:rsidP="00EB0902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Н</w:t>
      </w:r>
      <w:r w:rsidRPr="00357AAD">
        <w:rPr>
          <w:rFonts w:eastAsiaTheme="minorEastAsia"/>
        </w:rPr>
        <w:t>арушения  в рамках  плановой проверки Министерства Финансов Республики Карелия на тему соблюдения бюджетного законодательства и иных нормативных правовых актов в сфере бюджетных правоотношений при предоставлении и использовании средств бюджета Республики Карелия в виде межбюджетных трансфертов бюджету Кемского муниципального района, выполнение условий предоставления бюджетных средств за 2016-2017 годы</w:t>
      </w:r>
      <w:r>
        <w:rPr>
          <w:rFonts w:eastAsiaTheme="minorEastAsia"/>
        </w:rPr>
        <w:t xml:space="preserve"> </w:t>
      </w:r>
      <w:bookmarkStart w:id="3" w:name="_Hlk94600276"/>
      <w:r w:rsidR="002217DA">
        <w:rPr>
          <w:rFonts w:eastAsiaTheme="minorEastAsia"/>
        </w:rPr>
        <w:t>(</w:t>
      </w:r>
      <w:r w:rsidR="00EB0902" w:rsidRPr="00EB0902">
        <w:rPr>
          <w:rFonts w:eastAsiaTheme="minorEastAsia"/>
        </w:rPr>
        <w:t>акт от 07.09.2018 № 18.1-12/37-18</w:t>
      </w:r>
      <w:r w:rsidR="002217DA">
        <w:rPr>
          <w:rFonts w:eastAsiaTheme="minorEastAsia"/>
        </w:rPr>
        <w:t>) устранены.</w:t>
      </w:r>
    </w:p>
    <w:bookmarkEnd w:id="3"/>
    <w:p w:rsidR="00357AAD" w:rsidRPr="00357AAD" w:rsidRDefault="00357AAD" w:rsidP="00357AA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 установлено, что д</w:t>
      </w:r>
      <w:r w:rsidRPr="00357AAD">
        <w:rPr>
          <w:rFonts w:eastAsia="Calibri"/>
          <w:lang w:eastAsia="en-US"/>
        </w:rPr>
        <w:t xml:space="preserve">оговоры заключенные с </w:t>
      </w:r>
      <w:r>
        <w:rPr>
          <w:rFonts w:eastAsia="Calibri"/>
          <w:lang w:eastAsia="en-US"/>
        </w:rPr>
        <w:t>поставщиком</w:t>
      </w:r>
      <w:r w:rsidRPr="00357AAD">
        <w:rPr>
          <w:rFonts w:eastAsia="Calibri"/>
          <w:lang w:eastAsia="en-US"/>
        </w:rPr>
        <w:t xml:space="preserve"> направлены на достижение единой хозяйственной цели, исполнителями по ним является одни и те же лица, предметом – одноименные услуги, в связи с чем приобретение блок </w:t>
      </w:r>
      <w:r w:rsidR="0041355E" w:rsidRPr="00357AAD">
        <w:rPr>
          <w:rFonts w:eastAsia="Calibri"/>
          <w:lang w:eastAsia="en-US"/>
        </w:rPr>
        <w:t>– контейнеров</w:t>
      </w:r>
      <w:r w:rsidRPr="00357AAD">
        <w:rPr>
          <w:rFonts w:eastAsia="Calibri"/>
          <w:lang w:eastAsia="en-US"/>
        </w:rPr>
        <w:t>, трибуны образуют единую сделку искусственно раздробленную и оформленную самостоятельными договорами.</w:t>
      </w:r>
    </w:p>
    <w:p w:rsidR="00357AAD" w:rsidRPr="00357AAD" w:rsidRDefault="00357AAD" w:rsidP="00357AA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57AAD">
        <w:rPr>
          <w:rFonts w:eastAsia="Calibri"/>
          <w:lang w:eastAsia="en-US"/>
        </w:rPr>
        <w:t xml:space="preserve">В результате осмотра установлено, что блок –  контейнеры №1, №2, №3,  №4  приобретенные и доставленные  в 2018 году расположены на территории баскетбольной площадки, на момент проверки не монтированы, не используются по назначению, </w:t>
      </w:r>
      <w:r w:rsidRPr="00357AAD">
        <w:t>что содержит факты неэффективного использования бюджетных средств (не соблюден принцип эффективности использования бюджетных средств, установленный статьей 34 Бюджетного кодекса Российской Федерации).</w:t>
      </w:r>
    </w:p>
    <w:p w:rsidR="00357AAD" w:rsidRPr="00357AAD" w:rsidRDefault="00357AAD" w:rsidP="00357AA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57AAD">
        <w:rPr>
          <w:rFonts w:eastAsia="Calibri"/>
          <w:lang w:eastAsia="en-US"/>
        </w:rPr>
        <w:t xml:space="preserve">Сборно-разборная трибуна на 82 посадочных места+4 места для маломобильных групп населения в количестве 1 шт. не осмотрена, по словам начальника МКУ Кемское </w:t>
      </w:r>
      <w:proofErr w:type="spellStart"/>
      <w:r w:rsidRPr="00357AAD">
        <w:rPr>
          <w:rFonts w:eastAsia="Calibri"/>
          <w:lang w:eastAsia="en-US"/>
        </w:rPr>
        <w:t>УКиС</w:t>
      </w:r>
      <w:proofErr w:type="spellEnd"/>
      <w:r w:rsidRPr="00357AAD">
        <w:rPr>
          <w:rFonts w:eastAsia="Calibri"/>
          <w:lang w:eastAsia="en-US"/>
        </w:rPr>
        <w:t xml:space="preserve"> находится внутри блок –  контейнера, не монтирована, не  используется по назначению, </w:t>
      </w:r>
      <w:r w:rsidRPr="00357AAD">
        <w:t>что содержит факты неэффективного использования бюджетных средств (не соблюден принцип эффективности использования бюджетных средств, установленный статьей 34 Бюджетного кодекса Российской Федерации).</w:t>
      </w:r>
    </w:p>
    <w:p w:rsidR="00357AAD" w:rsidRPr="00C155CC" w:rsidRDefault="00B1377A" w:rsidP="00357A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B1377A">
        <w:rPr>
          <w:rFonts w:eastAsiaTheme="minorEastAsia"/>
        </w:rPr>
        <w:t xml:space="preserve">Объем проверенных средств </w:t>
      </w:r>
      <w:r>
        <w:rPr>
          <w:rFonts w:eastAsiaTheme="minorEastAsia"/>
        </w:rPr>
        <w:t>1 858,7</w:t>
      </w:r>
      <w:r w:rsidRPr="00B1377A">
        <w:rPr>
          <w:rFonts w:eastAsiaTheme="minorEastAsia"/>
        </w:rPr>
        <w:t xml:space="preserve"> тыс. руб.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</w:p>
    <w:p w:rsidR="001D2A51" w:rsidRPr="001D2A51" w:rsidRDefault="001D2A51" w:rsidP="00B77F8A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1D2A51">
        <w:rPr>
          <w:rFonts w:eastAsiaTheme="minorHAnsi"/>
          <w:b/>
          <w:lang w:eastAsia="en-US"/>
        </w:rPr>
        <w:t>Методическая, информационная и иная деятельность</w:t>
      </w:r>
    </w:p>
    <w:p w:rsidR="001D2A51" w:rsidRPr="001D2A51" w:rsidRDefault="001D2A51" w:rsidP="00B77F8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Согласно статье 4 Закона №6-ФЗ гласность является одним из ключевых принципов деятельности контрольно-счетных органов.</w:t>
      </w:r>
    </w:p>
    <w:p w:rsidR="001D2A51" w:rsidRPr="001D2A51" w:rsidRDefault="001D2A51" w:rsidP="00B77F8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Принцип гласности обеспечивается путём размещения информации о деятельности Контрольно-счётной комиссии на официальном сайте Администрации Кемского муниципального района в сети Интернет (https://www.kemrk.ru/). </w:t>
      </w:r>
    </w:p>
    <w:p w:rsidR="001D2A51" w:rsidRPr="001D2A51" w:rsidRDefault="001D2A51" w:rsidP="00B77F8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В отчетном году велась работа по приведению содержания и наполняемости раздела Контрольно-счётной комиссии на официальном сайте Администрации Кемского муниципального района в соответствие  требованиям  федерального законодательства. </w:t>
      </w:r>
    </w:p>
    <w:p w:rsidR="001D2A51" w:rsidRPr="001D2A51" w:rsidRDefault="001D2A51" w:rsidP="00B77F8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1D2A51" w:rsidRPr="001D2A51" w:rsidRDefault="001D2A51" w:rsidP="00B77F8A">
      <w:pPr>
        <w:numPr>
          <w:ilvl w:val="0"/>
          <w:numId w:val="2"/>
        </w:numPr>
        <w:contextualSpacing/>
        <w:jc w:val="center"/>
        <w:rPr>
          <w:rFonts w:eastAsiaTheme="minorHAnsi"/>
          <w:b/>
          <w:lang w:eastAsia="en-US"/>
        </w:rPr>
      </w:pPr>
      <w:r w:rsidRPr="001D2A51">
        <w:rPr>
          <w:rFonts w:eastAsiaTheme="minorHAnsi"/>
          <w:b/>
          <w:lang w:eastAsia="en-US"/>
        </w:rPr>
        <w:t>Основные задачи на 202</w:t>
      </w:r>
      <w:r w:rsidR="00B1377A">
        <w:rPr>
          <w:rFonts w:eastAsiaTheme="minorHAnsi"/>
          <w:b/>
          <w:lang w:eastAsia="en-US"/>
        </w:rPr>
        <w:t>2</w:t>
      </w:r>
      <w:r w:rsidRPr="001D2A51">
        <w:rPr>
          <w:rFonts w:eastAsiaTheme="minorHAnsi"/>
          <w:b/>
          <w:lang w:eastAsia="en-US"/>
        </w:rPr>
        <w:t xml:space="preserve"> год</w:t>
      </w:r>
    </w:p>
    <w:p w:rsidR="001D2A51" w:rsidRPr="001D2A51" w:rsidRDefault="001D2A51" w:rsidP="00B77F8A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Основными задачами деятельности Контрольно-счетной комиссии на 202</w:t>
      </w:r>
      <w:r w:rsidR="00B1377A">
        <w:rPr>
          <w:rFonts w:eastAsiaTheme="minorHAnsi"/>
          <w:lang w:eastAsia="en-US"/>
        </w:rPr>
        <w:t>2</w:t>
      </w:r>
      <w:r w:rsidRPr="001D2A51">
        <w:rPr>
          <w:rFonts w:eastAsiaTheme="minorHAnsi"/>
          <w:lang w:eastAsia="en-US"/>
        </w:rPr>
        <w:t xml:space="preserve"> </w:t>
      </w:r>
      <w:r w:rsidR="00B1377A" w:rsidRPr="001D2A51">
        <w:rPr>
          <w:rFonts w:eastAsiaTheme="minorHAnsi"/>
          <w:lang w:eastAsia="en-US"/>
        </w:rPr>
        <w:t>год являются</w:t>
      </w:r>
      <w:r w:rsidRPr="001D2A51">
        <w:rPr>
          <w:rFonts w:eastAsiaTheme="minorHAnsi"/>
          <w:lang w:eastAsia="en-US"/>
        </w:rPr>
        <w:t>:</w:t>
      </w:r>
    </w:p>
    <w:p w:rsidR="001D2A51" w:rsidRPr="001D2A51" w:rsidRDefault="001D2A51" w:rsidP="00B77F8A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-повышение качества проводимых контрольных и экспертно-аналитических мероприятий (самостоятельных, совместных и параллельных с другими контролирующими органами);</w:t>
      </w:r>
    </w:p>
    <w:p w:rsidR="001D2A51" w:rsidRPr="001D2A51" w:rsidRDefault="001D2A51" w:rsidP="00B77F8A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-выполнение мероприятий по приведению в соответствие муниципальных правовых актов требованиям федерального и регионального законодательства;</w:t>
      </w:r>
    </w:p>
    <w:p w:rsidR="001D2A51" w:rsidRPr="001D2A51" w:rsidRDefault="001D2A51" w:rsidP="00B77F8A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-организация контроля за исполнением предложений Контрольно-счётной комиссии и оказание помощи объектам контроля в работе по устранению выявленных при проведении проверок, замечаний, недостатков, нарушений;</w:t>
      </w:r>
    </w:p>
    <w:p w:rsidR="001D2A51" w:rsidRPr="001D2A51" w:rsidRDefault="001D2A51" w:rsidP="00B77F8A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lastRenderedPageBreak/>
        <w:t>-актуализация действующих и разработка новых Стандартов внешнего финансового контроля по Контрольно-счетной комиссии;</w:t>
      </w:r>
    </w:p>
    <w:p w:rsidR="001D2A51" w:rsidRPr="001D2A51" w:rsidRDefault="001D2A51" w:rsidP="00B77F8A">
      <w:pPr>
        <w:ind w:firstLine="709"/>
        <w:jc w:val="both"/>
        <w:rPr>
          <w:rFonts w:eastAsiaTheme="minorHAnsi"/>
          <w:iCs/>
          <w:lang w:eastAsia="en-US"/>
        </w:rPr>
      </w:pPr>
      <w:r w:rsidRPr="001D2A51">
        <w:rPr>
          <w:rFonts w:eastAsiaTheme="minorHAnsi"/>
          <w:lang w:eastAsia="en-US"/>
        </w:rPr>
        <w:t>-повышение уровня взаимодействия Контрольно-счетной комиссии с иными контрольно-надзорными органами</w:t>
      </w:r>
      <w:r w:rsidR="00B1377A">
        <w:rPr>
          <w:rFonts w:eastAsiaTheme="minorHAnsi"/>
          <w:lang w:eastAsia="en-US"/>
        </w:rPr>
        <w:t>.</w:t>
      </w:r>
      <w:r w:rsidRPr="001D2A51">
        <w:rPr>
          <w:rFonts w:eastAsiaTheme="minorHAnsi"/>
          <w:lang w:eastAsia="en-US"/>
        </w:rPr>
        <w:t xml:space="preserve"> 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bookmarkStart w:id="4" w:name="_GoBack"/>
      <w:bookmarkEnd w:id="4"/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  <w:r w:rsidRPr="001D2A51">
        <w:rPr>
          <w:rFonts w:eastAsiaTheme="minorEastAsia"/>
        </w:rPr>
        <w:t>Инспектор</w:t>
      </w: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Контрольно-счётной комиссии              </w:t>
      </w: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Ю.И. Зайцева                </w:t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</w:p>
    <w:p w:rsidR="00093B88" w:rsidRPr="00CF2D89" w:rsidRDefault="00093B88" w:rsidP="00CF2D89"/>
    <w:sectPr w:rsidR="00093B88" w:rsidRPr="00CF2D89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236B2E"/>
    <w:multiLevelType w:val="hybridMultilevel"/>
    <w:tmpl w:val="8A5C54FE"/>
    <w:lvl w:ilvl="0" w:tplc="2F3C92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953889"/>
    <w:multiLevelType w:val="hybridMultilevel"/>
    <w:tmpl w:val="3FB0CBF4"/>
    <w:lvl w:ilvl="0" w:tplc="E6B435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EE"/>
    <w:rsid w:val="000077A9"/>
    <w:rsid w:val="00093B88"/>
    <w:rsid w:val="000E0CB0"/>
    <w:rsid w:val="00107554"/>
    <w:rsid w:val="001746C4"/>
    <w:rsid w:val="001979D6"/>
    <w:rsid w:val="001B0618"/>
    <w:rsid w:val="001D2A51"/>
    <w:rsid w:val="001F4CA4"/>
    <w:rsid w:val="002217DA"/>
    <w:rsid w:val="00262CFE"/>
    <w:rsid w:val="002D6AF1"/>
    <w:rsid w:val="002E55B9"/>
    <w:rsid w:val="00357AAD"/>
    <w:rsid w:val="00372792"/>
    <w:rsid w:val="003D35DF"/>
    <w:rsid w:val="0041355E"/>
    <w:rsid w:val="004459BD"/>
    <w:rsid w:val="00446A78"/>
    <w:rsid w:val="004B0949"/>
    <w:rsid w:val="0050587A"/>
    <w:rsid w:val="00524060"/>
    <w:rsid w:val="00552FCC"/>
    <w:rsid w:val="005C227A"/>
    <w:rsid w:val="0063590F"/>
    <w:rsid w:val="006717FC"/>
    <w:rsid w:val="00706C8E"/>
    <w:rsid w:val="007D3E01"/>
    <w:rsid w:val="00803EEE"/>
    <w:rsid w:val="009A2E8A"/>
    <w:rsid w:val="009D7514"/>
    <w:rsid w:val="00A311C5"/>
    <w:rsid w:val="00B1377A"/>
    <w:rsid w:val="00B240F5"/>
    <w:rsid w:val="00B460CA"/>
    <w:rsid w:val="00B621AC"/>
    <w:rsid w:val="00B77F8A"/>
    <w:rsid w:val="00BA6E25"/>
    <w:rsid w:val="00C155CC"/>
    <w:rsid w:val="00C31120"/>
    <w:rsid w:val="00C41695"/>
    <w:rsid w:val="00CA499E"/>
    <w:rsid w:val="00CD4DA2"/>
    <w:rsid w:val="00CD4DAD"/>
    <w:rsid w:val="00CF2D89"/>
    <w:rsid w:val="00DF7B22"/>
    <w:rsid w:val="00E905D6"/>
    <w:rsid w:val="00EB0902"/>
    <w:rsid w:val="00F67EC3"/>
    <w:rsid w:val="00F86D31"/>
    <w:rsid w:val="00F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CECF9-0A04-4F99-81FA-37B98386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DE36-C951-4EC8-9C65-D2F80FB9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Username</cp:lastModifiedBy>
  <cp:revision>11</cp:revision>
  <cp:lastPrinted>2021-06-15T07:56:00Z</cp:lastPrinted>
  <dcterms:created xsi:type="dcterms:W3CDTF">2021-06-15T07:58:00Z</dcterms:created>
  <dcterms:modified xsi:type="dcterms:W3CDTF">2022-04-16T08:39:00Z</dcterms:modified>
</cp:coreProperties>
</file>