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70" w:rsidRDefault="0010483E">
      <w:pPr>
        <w:jc w:val="center"/>
        <w:rPr>
          <w:sz w:val="2"/>
          <w:szCs w:val="2"/>
        </w:rPr>
      </w:pPr>
      <w:r w:rsidRPr="00FD1201">
        <w:rPr>
          <w:rFonts w:ascii="Times New Roman" w:eastAsia="Times New Roman" w:hAnsi="Times New Roman" w:cs="Times New Roman"/>
          <w:noProof/>
          <w:szCs w:val="20"/>
          <w:lang w:bidi="ar-SA"/>
        </w:rPr>
        <w:drawing>
          <wp:inline distT="0" distB="0" distL="0" distR="0" wp14:anchorId="16E4C22F" wp14:editId="60FA3208">
            <wp:extent cx="586740" cy="836930"/>
            <wp:effectExtent l="0" t="0" r="381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83E" w:rsidRPr="0010483E" w:rsidRDefault="0010483E" w:rsidP="0010483E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10483E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КОНТРОЛЬНО-СЧЕТНЫЙ КОМИТЕТ КЕМСКОГО МУНИЦИПАЛЬНОГО РАЙОНА </w:t>
      </w:r>
    </w:p>
    <w:p w:rsidR="0010483E" w:rsidRPr="0010483E" w:rsidRDefault="0010483E" w:rsidP="0010483E">
      <w:pPr>
        <w:widowControl/>
        <w:jc w:val="center"/>
        <w:rPr>
          <w:rFonts w:ascii="Times New Roman" w:eastAsia="Times New Roman" w:hAnsi="Times New Roman" w:cs="Times New Roman"/>
          <w:color w:val="auto"/>
          <w:spacing w:val="40"/>
          <w:sz w:val="28"/>
          <w:szCs w:val="20"/>
          <w:lang w:bidi="ar-SA"/>
        </w:rPr>
      </w:pPr>
    </w:p>
    <w:p w:rsidR="0010483E" w:rsidRPr="0010483E" w:rsidRDefault="0010483E" w:rsidP="0010483E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</w:pPr>
      <w:r w:rsidRPr="0010483E">
        <w:rPr>
          <w:rFonts w:ascii="Times New Roman" w:eastAsia="Times New Roman" w:hAnsi="Times New Roman" w:cs="Times New Roman"/>
          <w:b/>
          <w:color w:val="auto"/>
          <w:sz w:val="36"/>
          <w:szCs w:val="20"/>
          <w:lang w:bidi="ar-SA"/>
        </w:rPr>
        <w:t>ПРИКАЗ</w:t>
      </w:r>
    </w:p>
    <w:p w:rsidR="0010483E" w:rsidRPr="0010483E" w:rsidRDefault="0010483E" w:rsidP="001048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10483E" w:rsidRPr="0010483E" w:rsidTr="0086382A">
        <w:trPr>
          <w:trHeight w:val="499"/>
        </w:trPr>
        <w:tc>
          <w:tcPr>
            <w:tcW w:w="2943" w:type="dxa"/>
            <w:vAlign w:val="bottom"/>
          </w:tcPr>
          <w:p w:rsidR="0010483E" w:rsidRPr="00FA6A4A" w:rsidRDefault="00FA6A4A" w:rsidP="0010483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A6A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сентября 2024</w:t>
            </w:r>
            <w:r w:rsidR="0010483E" w:rsidRPr="00FA6A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10483E" w:rsidRPr="00FA6A4A" w:rsidRDefault="0010483E" w:rsidP="0010483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A6A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№</w:t>
            </w:r>
          </w:p>
        </w:tc>
        <w:tc>
          <w:tcPr>
            <w:tcW w:w="1413" w:type="dxa"/>
            <w:vAlign w:val="bottom"/>
          </w:tcPr>
          <w:p w:rsidR="0010483E" w:rsidRPr="00FA6A4A" w:rsidRDefault="00FA6A4A" w:rsidP="0010483E">
            <w:pPr>
              <w:widowControl/>
              <w:ind w:left="-113" w:right="-108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A6A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10483E" w:rsidRPr="00FA6A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-ОД</w:t>
            </w:r>
          </w:p>
        </w:tc>
      </w:tr>
    </w:tbl>
    <w:p w:rsidR="0010483E" w:rsidRPr="0010483E" w:rsidRDefault="0010483E" w:rsidP="0010483E">
      <w:pPr>
        <w:widowControl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</w:p>
    <w:p w:rsidR="0010483E" w:rsidRPr="0010483E" w:rsidRDefault="0010483E" w:rsidP="0010483E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Республика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Карелия</w:t>
      </w:r>
      <w:r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город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Кемь</w:t>
      </w:r>
    </w:p>
    <w:p w:rsidR="0010483E" w:rsidRPr="0010483E" w:rsidRDefault="0010483E" w:rsidP="0010483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Об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утверждении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стандарта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внешнего</w:t>
      </w: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муниципального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финансового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контроля</w:t>
      </w: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В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соответствии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статьей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11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Федерального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закона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от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7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февраля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2011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года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№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6-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ФЗ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«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Об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общих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принципах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организации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деятельности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контрольно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–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счетных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органов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субъектов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Российской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Федерации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и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муниципальных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образований»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b/>
          <w:color w:val="auto"/>
          <w:lang w:bidi="ar-SA"/>
        </w:rPr>
        <w:t>ПРИКАЗЫВАЮ</w:t>
      </w:r>
      <w:r w:rsidRPr="0010483E">
        <w:rPr>
          <w:rFonts w:ascii="Times New Roman" w:eastAsia="Times New Roman" w:hAnsi="Times New Roman" w:cs="Times New Roman"/>
          <w:b/>
          <w:color w:val="auto"/>
          <w:lang w:bidi="ar-SA"/>
        </w:rPr>
        <w:t>:</w:t>
      </w: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Утвердить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Стандарт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внешнего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муниципального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финансового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контроля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«Анализ и мониторинг бюджетного процесса в </w:t>
      </w:r>
      <w:proofErr w:type="spellStart"/>
      <w:r w:rsidRPr="0010483E">
        <w:rPr>
          <w:rFonts w:ascii="Times New Roman" w:eastAsia="Times New Roman" w:hAnsi="Times New Roman" w:cs="Times New Roman"/>
          <w:color w:val="auto"/>
          <w:lang w:bidi="ar-SA"/>
        </w:rPr>
        <w:t>Кемско</w:t>
      </w:r>
      <w:r>
        <w:rPr>
          <w:rFonts w:ascii="Times New Roman" w:eastAsia="Times New Roman" w:hAnsi="Times New Roman" w:cs="Times New Roman"/>
          <w:color w:val="auto"/>
          <w:lang w:bidi="ar-SA"/>
        </w:rPr>
        <w:t>м</w:t>
      </w:r>
      <w:proofErr w:type="spellEnd"/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м районе 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>и подготовка предложений, направленных на его совершенствование» (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Прилагается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).  </w:t>
      </w:r>
    </w:p>
    <w:p w:rsidR="0010483E" w:rsidRPr="0010483E" w:rsidRDefault="0010483E" w:rsidP="0010483E">
      <w:pPr>
        <w:widowControl/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Приказ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вступает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в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силу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с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даты</w:t>
      </w:r>
      <w:r w:rsidRPr="0010483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0483E">
        <w:rPr>
          <w:rFonts w:ascii="Times New Roman" w:eastAsia="Times New Roman" w:hAnsi="Times New Roman" w:cs="Times New Roman" w:hint="eastAsia"/>
          <w:color w:val="auto"/>
          <w:lang w:bidi="ar-SA"/>
        </w:rPr>
        <w:t>подписания</w:t>
      </w:r>
      <w:proofErr w:type="gramEnd"/>
      <w:r w:rsidRPr="0010483E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0483E" w:rsidRPr="0010483E" w:rsidRDefault="0010483E" w:rsidP="0010483E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jc w:val="both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0483E">
        <w:rPr>
          <w:rFonts w:ascii="Times New Roman" w:eastAsia="Times New Roman" w:hAnsi="Times New Roman" w:cs="Times New Roman"/>
          <w:color w:val="auto"/>
          <w:szCs w:val="28"/>
          <w:lang w:bidi="ar-SA"/>
        </w:rPr>
        <w:t>Председатель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</w:t>
      </w:r>
      <w:proofErr w:type="spellStart"/>
      <w:r w:rsidRPr="0010483E">
        <w:rPr>
          <w:rFonts w:ascii="Times New Roman" w:eastAsia="Times New Roman" w:hAnsi="Times New Roman" w:cs="Times New Roman"/>
          <w:color w:val="auto"/>
          <w:szCs w:val="28"/>
          <w:lang w:bidi="ar-SA"/>
        </w:rPr>
        <w:t>Ю.И.Зайцева</w:t>
      </w:r>
      <w:proofErr w:type="spellEnd"/>
    </w:p>
    <w:p w:rsidR="0010483E" w:rsidRDefault="0010483E">
      <w:pPr>
        <w:pStyle w:val="1"/>
        <w:spacing w:after="1400" w:line="240" w:lineRule="auto"/>
        <w:ind w:firstLine="0"/>
        <w:jc w:val="center"/>
        <w:rPr>
          <w:b/>
          <w:bCs/>
        </w:rPr>
      </w:pPr>
    </w:p>
    <w:p w:rsidR="0010483E" w:rsidRDefault="0010483E">
      <w:pPr>
        <w:pStyle w:val="1"/>
        <w:spacing w:after="1400" w:line="240" w:lineRule="auto"/>
        <w:ind w:firstLine="0"/>
        <w:jc w:val="center"/>
        <w:rPr>
          <w:b/>
          <w:bCs/>
        </w:rPr>
      </w:pPr>
    </w:p>
    <w:p w:rsidR="0010483E" w:rsidRDefault="0010483E">
      <w:pPr>
        <w:pStyle w:val="1"/>
        <w:spacing w:after="1400" w:line="240" w:lineRule="auto"/>
        <w:ind w:firstLine="0"/>
        <w:jc w:val="center"/>
        <w:rPr>
          <w:b/>
          <w:bCs/>
        </w:rPr>
      </w:pPr>
    </w:p>
    <w:p w:rsidR="0010483E" w:rsidRPr="0010483E" w:rsidRDefault="0010483E" w:rsidP="0010483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КОНТРОЛЬНО-СЧЕТНЫЙ КОМИТЕТ</w:t>
      </w:r>
    </w:p>
    <w:p w:rsidR="0010483E" w:rsidRPr="0010483E" w:rsidRDefault="0010483E" w:rsidP="0010483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0483E">
        <w:rPr>
          <w:rFonts w:ascii="Times New Roman" w:eastAsia="Times New Roman" w:hAnsi="Times New Roman" w:cs="Times New Roman"/>
          <w:color w:val="auto"/>
          <w:lang w:bidi="ar-SA"/>
        </w:rPr>
        <w:t>КЕМСКОГО МУНИЦИПАЛЬНОГО РАЙОНА</w:t>
      </w: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ind w:left="5" w:hanging="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0483E" w:rsidRPr="0010483E" w:rsidRDefault="0010483E" w:rsidP="001048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0483E">
        <w:rPr>
          <w:rFonts w:ascii="Times New Roman" w:eastAsia="Times New Roman" w:hAnsi="Times New Roman" w:cs="Times New Roman"/>
          <w:b/>
          <w:color w:val="auto"/>
          <w:lang w:bidi="ar-SA"/>
        </w:rPr>
        <w:t>Стандарт внешнего муниципального финансового контроля</w:t>
      </w:r>
    </w:p>
    <w:p w:rsidR="0010483E" w:rsidRPr="0010483E" w:rsidRDefault="0010483E" w:rsidP="001048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0483E" w:rsidRPr="0010483E" w:rsidRDefault="0010483E" w:rsidP="0010483E">
      <w:pPr>
        <w:autoSpaceDE w:val="0"/>
        <w:autoSpaceDN w:val="0"/>
        <w:ind w:right="32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</w:pPr>
      <w:r w:rsidRPr="0010483E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«</w:t>
      </w:r>
      <w:r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 xml:space="preserve">АНАЛИЗ И МОНИТОРИНГ БЮДЖЕТНОГО ПРОЦЕССА </w:t>
      </w:r>
      <w:proofErr w:type="gramStart"/>
      <w:r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В</w:t>
      </w:r>
      <w:proofErr w:type="gramEnd"/>
    </w:p>
    <w:p w:rsidR="0010483E" w:rsidRPr="0010483E" w:rsidRDefault="0010483E" w:rsidP="0010483E">
      <w:pPr>
        <w:autoSpaceDE w:val="0"/>
        <w:autoSpaceDN w:val="0"/>
        <w:ind w:right="32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</w:pPr>
      <w:r w:rsidRPr="0010483E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 xml:space="preserve"> КЕМСКО</w:t>
      </w:r>
      <w:r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 xml:space="preserve">М МУНИЦИПАЛЬНОМ </w:t>
      </w:r>
      <w:proofErr w:type="gramStart"/>
      <w:r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РАЙОНЕ</w:t>
      </w:r>
      <w:proofErr w:type="gramEnd"/>
      <w:r w:rsidRPr="0010483E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 xml:space="preserve"> </w:t>
      </w:r>
    </w:p>
    <w:p w:rsidR="0010483E" w:rsidRPr="0010483E" w:rsidRDefault="0010483E" w:rsidP="0010483E">
      <w:pPr>
        <w:autoSpaceDE w:val="0"/>
        <w:autoSpaceDN w:val="0"/>
        <w:ind w:right="32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10483E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 xml:space="preserve">И </w:t>
      </w:r>
      <w:r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ПОДГОТОВКА ПРЕДЛОЖЕНИЙ, НАПРАВЛЕНЫХ НА ЕГО СОВЕРШЕНСТВОВАНИЕ</w:t>
      </w:r>
      <w:r w:rsidRPr="0010483E">
        <w:rPr>
          <w:rFonts w:ascii="Times New Roman" w:eastAsia="Times New Roman" w:hAnsi="Times New Roman" w:cs="Times New Roman"/>
          <w:b/>
          <w:color w:val="auto"/>
          <w:spacing w:val="-2"/>
          <w:lang w:eastAsia="en-US" w:bidi="ar-SA"/>
        </w:rPr>
        <w:t>»</w:t>
      </w: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spacing w:before="316" w:line="252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УТВЕРЖДЕН</w:t>
      </w:r>
    </w:p>
    <w:p w:rsidR="0010483E" w:rsidRPr="0010483E" w:rsidRDefault="0010483E" w:rsidP="0010483E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</w:pPr>
      <w:bookmarkStart w:id="0" w:name="_GoBack"/>
      <w:bookmarkEnd w:id="0"/>
      <w:r w:rsidRPr="0010483E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Приказом </w:t>
      </w:r>
      <w:r w:rsidRPr="0010483E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</w:p>
    <w:p w:rsidR="0010483E" w:rsidRPr="0010483E" w:rsidRDefault="0010483E" w:rsidP="0010483E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>Контрольно-счетного комитета</w:t>
      </w:r>
    </w:p>
    <w:p w:rsidR="0010483E" w:rsidRPr="0010483E" w:rsidRDefault="0010483E" w:rsidP="0010483E">
      <w:pPr>
        <w:autoSpaceDE w:val="0"/>
        <w:autoSpaceDN w:val="0"/>
        <w:spacing w:line="242" w:lineRule="auto"/>
        <w:ind w:right="393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>Кемского</w:t>
      </w:r>
      <w:r w:rsidRPr="0010483E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>муниципального</w:t>
      </w:r>
      <w:r w:rsidRPr="0010483E">
        <w:rPr>
          <w:rFonts w:ascii="Times New Roman" w:eastAsia="Times New Roman" w:hAnsi="Times New Roman" w:cs="Times New Roman"/>
          <w:color w:val="auto"/>
          <w:spacing w:val="-13"/>
          <w:lang w:eastAsia="en-US" w:bidi="ar-SA"/>
        </w:rPr>
        <w:t xml:space="preserve"> </w:t>
      </w: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>района</w:t>
      </w:r>
    </w:p>
    <w:p w:rsidR="0010483E" w:rsidRPr="0010483E" w:rsidRDefault="0010483E" w:rsidP="0010483E">
      <w:pPr>
        <w:autoSpaceDE w:val="0"/>
        <w:autoSpaceDN w:val="0"/>
        <w:spacing w:line="316" w:lineRule="exact"/>
        <w:ind w:right="392"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FA6A4A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="00FA6A4A"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>6</w:t>
      </w:r>
      <w:r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сентября</w:t>
      </w:r>
      <w:r w:rsidRPr="00FA6A4A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>202</w:t>
      </w:r>
      <w:r w:rsidR="00FA6A4A"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года</w:t>
      </w:r>
      <w:r w:rsidRPr="00FA6A4A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№ </w:t>
      </w:r>
      <w:r w:rsidR="00FA6A4A"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>12</w:t>
      </w:r>
      <w:r w:rsidRPr="00FA6A4A">
        <w:rPr>
          <w:rFonts w:ascii="Times New Roman" w:eastAsia="Times New Roman" w:hAnsi="Times New Roman" w:cs="Times New Roman"/>
          <w:color w:val="auto"/>
          <w:lang w:eastAsia="en-US" w:bidi="ar-SA"/>
        </w:rPr>
        <w:t>-ОД</w:t>
      </w: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bookmarkStart w:id="1" w:name="(приложение)"/>
      <w:bookmarkEnd w:id="1"/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10483E" w:rsidRPr="0010483E" w:rsidRDefault="0010483E" w:rsidP="0010483E">
      <w:pPr>
        <w:autoSpaceDE w:val="0"/>
        <w:autoSpaceDN w:val="0"/>
        <w:spacing w:before="237"/>
        <w:ind w:right="-43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>202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 w:rsidRPr="0010483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год</w:t>
      </w:r>
    </w:p>
    <w:p w:rsidR="0010483E" w:rsidRDefault="0010483E">
      <w:pPr>
        <w:pStyle w:val="1"/>
        <w:spacing w:after="1400" w:line="240" w:lineRule="auto"/>
        <w:ind w:firstLine="0"/>
        <w:jc w:val="center"/>
        <w:rPr>
          <w:b/>
          <w:bCs/>
        </w:rPr>
      </w:pPr>
    </w:p>
    <w:p w:rsidR="00D533B8" w:rsidRDefault="00D533B8" w:rsidP="00D533B8">
      <w:pPr>
        <w:rPr>
          <w:rFonts w:ascii="Times New Roman" w:hAnsi="Times New Roman" w:cs="Times New Roman"/>
        </w:rPr>
      </w:pPr>
    </w:p>
    <w:tbl>
      <w:tblPr>
        <w:tblW w:w="10185" w:type="dxa"/>
        <w:tblInd w:w="15" w:type="dxa"/>
        <w:tblLook w:val="0000" w:firstRow="0" w:lastRow="0" w:firstColumn="0" w:lastColumn="0" w:noHBand="0" w:noVBand="0"/>
      </w:tblPr>
      <w:tblGrid>
        <w:gridCol w:w="9150"/>
        <w:gridCol w:w="1035"/>
      </w:tblGrid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185" w:type="dxa"/>
            <w:gridSpan w:val="2"/>
          </w:tcPr>
          <w:p w:rsidR="00D533B8" w:rsidRP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  <w:b/>
              </w:rPr>
            </w:pPr>
            <w:r w:rsidRPr="00D533B8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>Стр.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1. Общие положения                                                                                                       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2. Цели, задачи, предмет и объекты проведения анализа бюджетного процесса    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3. Методика проведения анализа бюджетного процесса                                            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4. Организация и проведение анализа бюджетного процесса                                   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5. Перечень документов, составляемых по итогам анализа бюджетного процесса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6. Оформление результатов                                                                                           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  <w:r w:rsidRPr="00D533B8">
              <w:rPr>
                <w:rFonts w:ascii="Times New Roman" w:hAnsi="Times New Roman" w:cs="Times New Roman"/>
              </w:rPr>
              <w:t xml:space="preserve">7. Приложение к стандарту                                                                                                                </w:t>
            </w: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533B8" w:rsidTr="00D533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50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:rsidR="00D533B8" w:rsidRDefault="00D533B8" w:rsidP="00D533B8">
            <w:pPr>
              <w:tabs>
                <w:tab w:val="left" w:pos="1155"/>
              </w:tabs>
              <w:ind w:left="93"/>
              <w:rPr>
                <w:rFonts w:ascii="Times New Roman" w:hAnsi="Times New Roman" w:cs="Times New Roman"/>
              </w:rPr>
            </w:pPr>
          </w:p>
        </w:tc>
      </w:tr>
    </w:tbl>
    <w:p w:rsidR="00D533B8" w:rsidRDefault="00D533B8" w:rsidP="00D533B8">
      <w:pPr>
        <w:rPr>
          <w:rFonts w:ascii="Times New Roman" w:hAnsi="Times New Roman" w:cs="Times New Roman"/>
        </w:rPr>
      </w:pPr>
    </w:p>
    <w:p w:rsidR="00024A66" w:rsidRPr="00D533B8" w:rsidRDefault="00024A66" w:rsidP="00D533B8">
      <w:pPr>
        <w:rPr>
          <w:rFonts w:ascii="Times New Roman" w:hAnsi="Times New Roman" w:cs="Times New Roman"/>
        </w:rPr>
        <w:sectPr w:rsidR="00024A66" w:rsidRPr="00D533B8" w:rsidSect="00CC2F2B">
          <w:headerReference w:type="default" r:id="rId9"/>
          <w:footerReference w:type="default" r:id="rId10"/>
          <w:headerReference w:type="first" r:id="rId11"/>
          <w:pgSz w:w="11900" w:h="16840"/>
          <w:pgMar w:top="1258" w:right="664" w:bottom="1378" w:left="1338" w:header="0" w:footer="3" w:gutter="0"/>
          <w:pgNumType w:start="0"/>
          <w:cols w:space="720"/>
          <w:noEndnote/>
          <w:titlePg/>
          <w:docGrid w:linePitch="360"/>
        </w:sectPr>
      </w:pPr>
    </w:p>
    <w:p w:rsidR="00582670" w:rsidRPr="002E2D0E" w:rsidRDefault="00EB052D" w:rsidP="002E2D0E">
      <w:pPr>
        <w:pStyle w:val="11"/>
        <w:keepNext/>
        <w:keepLines/>
        <w:numPr>
          <w:ilvl w:val="0"/>
          <w:numId w:val="2"/>
        </w:numPr>
        <w:tabs>
          <w:tab w:val="left" w:pos="355"/>
        </w:tabs>
        <w:spacing w:after="0"/>
        <w:rPr>
          <w:sz w:val="24"/>
          <w:szCs w:val="24"/>
        </w:rPr>
      </w:pPr>
      <w:bookmarkStart w:id="2" w:name="bookmark2"/>
      <w:r w:rsidRPr="002E2D0E">
        <w:rPr>
          <w:sz w:val="24"/>
          <w:szCs w:val="24"/>
        </w:rPr>
        <w:lastRenderedPageBreak/>
        <w:t>Общие положения</w:t>
      </w:r>
      <w:bookmarkEnd w:id="2"/>
    </w:p>
    <w:p w:rsidR="00437CD2" w:rsidRPr="002E2D0E" w:rsidRDefault="00EB052D" w:rsidP="00BC0B9C">
      <w:pPr>
        <w:pStyle w:val="1"/>
        <w:numPr>
          <w:ilvl w:val="1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proofErr w:type="gramStart"/>
      <w:r w:rsidRPr="002E2D0E">
        <w:rPr>
          <w:sz w:val="24"/>
          <w:szCs w:val="24"/>
        </w:rPr>
        <w:t xml:space="preserve">Стандарт внешнего муниципального финансового контроля </w:t>
      </w:r>
      <w:r w:rsidR="00024A66" w:rsidRPr="002E2D0E">
        <w:rPr>
          <w:sz w:val="24"/>
          <w:szCs w:val="24"/>
        </w:rPr>
        <w:t xml:space="preserve">Контрольно-счетного комитета Кемского муниципального района </w:t>
      </w:r>
      <w:r w:rsidRPr="002E2D0E">
        <w:rPr>
          <w:sz w:val="24"/>
          <w:szCs w:val="24"/>
        </w:rPr>
        <w:t>(далее - КС</w:t>
      </w:r>
      <w:r w:rsidR="00437CD2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) </w:t>
      </w:r>
      <w:r w:rsidR="00437CD2" w:rsidRPr="002E2D0E">
        <w:rPr>
          <w:sz w:val="24"/>
          <w:szCs w:val="24"/>
        </w:rPr>
        <w:t xml:space="preserve">«Анализ и мониторинг бюджетного процесса в </w:t>
      </w:r>
      <w:proofErr w:type="spellStart"/>
      <w:r w:rsidR="00437CD2" w:rsidRPr="002E2D0E">
        <w:rPr>
          <w:sz w:val="24"/>
          <w:szCs w:val="24"/>
        </w:rPr>
        <w:t>Кемском</w:t>
      </w:r>
      <w:proofErr w:type="spellEnd"/>
      <w:r w:rsidR="00437CD2" w:rsidRPr="002E2D0E">
        <w:rPr>
          <w:sz w:val="24"/>
          <w:szCs w:val="24"/>
        </w:rPr>
        <w:t xml:space="preserve"> муниципальном районе и подготовка предложений, направленных на его совершенствование» </w:t>
      </w:r>
      <w:r w:rsidRPr="002E2D0E">
        <w:rPr>
          <w:sz w:val="24"/>
          <w:szCs w:val="24"/>
        </w:rPr>
        <w:t xml:space="preserve"> (далее - Стандарт) разработан в соответствии со статьей 11 Федерального закона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1"/>
        </w:smartTagPr>
        <w:r w:rsidRPr="002E2D0E">
          <w:rPr>
            <w:sz w:val="24"/>
            <w:szCs w:val="24"/>
          </w:rPr>
          <w:t>07.02.2011</w:t>
        </w:r>
      </w:smartTag>
      <w:r w:rsidRPr="002E2D0E">
        <w:rPr>
          <w:sz w:val="24"/>
          <w:szCs w:val="24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Общими требованиями к стандартам внешнего</w:t>
      </w:r>
      <w:proofErr w:type="gramEnd"/>
      <w:r w:rsidRPr="002E2D0E">
        <w:rPr>
          <w:sz w:val="24"/>
          <w:szCs w:val="24"/>
        </w:rPr>
        <w:t xml:space="preserve"> </w:t>
      </w:r>
      <w:proofErr w:type="gramStart"/>
      <w:r w:rsidRPr="002E2D0E">
        <w:rPr>
          <w:sz w:val="24"/>
          <w:szCs w:val="24"/>
        </w:rPr>
        <w:t xml:space="preserve">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РФ от </w:t>
      </w:r>
      <w:smartTag w:uri="urn:schemas-microsoft-com:office:smarttags" w:element="date">
        <w:smartTagPr>
          <w:attr w:name="ls" w:val="trans"/>
          <w:attr w:name="Month" w:val="03"/>
          <w:attr w:name="Day" w:val="29"/>
          <w:attr w:name="Year" w:val="2022"/>
        </w:smartTagPr>
        <w:r w:rsidRPr="002E2D0E">
          <w:rPr>
            <w:sz w:val="24"/>
            <w:szCs w:val="24"/>
          </w:rPr>
          <w:t>29.03.2022</w:t>
        </w:r>
      </w:smartTag>
      <w:r w:rsidRPr="002E2D0E">
        <w:rPr>
          <w:sz w:val="24"/>
          <w:szCs w:val="24"/>
        </w:rPr>
        <w:t xml:space="preserve"> №2ПК), </w:t>
      </w:r>
      <w:r w:rsidR="00437CD2" w:rsidRPr="002E2D0E">
        <w:rPr>
          <w:sz w:val="24"/>
          <w:szCs w:val="24"/>
        </w:rPr>
        <w:t xml:space="preserve">Положения о контрольно-счетном комитете Кемского муниципального района,  утвержденного решением Совета Кемского муниципального района от 12.04.2012  № 23-2/200  «Об утверждении Положения о контрольно-счетном  комитете Кемского муниципального района» (в ред. </w:t>
      </w:r>
      <w:proofErr w:type="spellStart"/>
      <w:r w:rsidR="00437CD2" w:rsidRPr="002E2D0E">
        <w:rPr>
          <w:sz w:val="24"/>
          <w:szCs w:val="24"/>
        </w:rPr>
        <w:t>реш</w:t>
      </w:r>
      <w:proofErr w:type="spellEnd"/>
      <w:r w:rsidR="00437CD2" w:rsidRPr="002E2D0E">
        <w:rPr>
          <w:sz w:val="24"/>
          <w:szCs w:val="24"/>
        </w:rPr>
        <w:t>. от 22.12.2022 № 678</w:t>
      </w:r>
      <w:proofErr w:type="gramEnd"/>
      <w:r w:rsidR="00437CD2" w:rsidRPr="002E2D0E">
        <w:rPr>
          <w:sz w:val="24"/>
          <w:szCs w:val="24"/>
        </w:rPr>
        <w:t>), Регламента контрольно-счетного комитета Кемского муниципального района, утвержденного приказом контрольно-счетного комитета Кемского муниципального района от 01.08.2023 №3-ОД «Об утверждении Регламента контрольно-счетного комитета Кемского муниципального района».</w:t>
      </w:r>
    </w:p>
    <w:p w:rsidR="00582670" w:rsidRPr="002E2D0E" w:rsidRDefault="00EB052D" w:rsidP="00BC0B9C">
      <w:pPr>
        <w:pStyle w:val="1"/>
        <w:numPr>
          <w:ilvl w:val="1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Стандарт является специализированным стандартом и предназначен для регламентации деятельности КС</w:t>
      </w:r>
      <w:r w:rsidR="00437CD2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 и представляет собой совокупность действий и операций, осуществляемых должностными лицами КС</w:t>
      </w:r>
      <w:r w:rsidR="00437CD2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 по вопросу анализа бюджетного процесса на всех этапах, начиная от планирования до исполнения с целью подготовки предложений, направленных на его совершенствование.</w:t>
      </w:r>
    </w:p>
    <w:p w:rsidR="00582670" w:rsidRPr="002E2D0E" w:rsidRDefault="00EB052D" w:rsidP="00BC0B9C">
      <w:pPr>
        <w:pStyle w:val="1"/>
        <w:numPr>
          <w:ilvl w:val="1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Целью Стандарта является установление единых принципов, правил и процедур осуществления анализа бюджетного процесса в </w:t>
      </w:r>
      <w:proofErr w:type="spellStart"/>
      <w:r w:rsidR="00437CD2" w:rsidRPr="002E2D0E">
        <w:rPr>
          <w:sz w:val="24"/>
          <w:szCs w:val="24"/>
        </w:rPr>
        <w:t>Кемском</w:t>
      </w:r>
      <w:proofErr w:type="spellEnd"/>
      <w:r w:rsidR="00437CD2" w:rsidRPr="002E2D0E">
        <w:rPr>
          <w:sz w:val="24"/>
          <w:szCs w:val="24"/>
        </w:rPr>
        <w:t xml:space="preserve"> муниципальном районе </w:t>
      </w:r>
      <w:r w:rsidRPr="002E2D0E">
        <w:rPr>
          <w:sz w:val="24"/>
          <w:szCs w:val="24"/>
        </w:rPr>
        <w:t>и подготовка предложений, направленных на его совершенствование.</w:t>
      </w:r>
    </w:p>
    <w:p w:rsidR="00582670" w:rsidRPr="002E2D0E" w:rsidRDefault="00EB052D" w:rsidP="00BC0B9C">
      <w:pPr>
        <w:pStyle w:val="1"/>
        <w:numPr>
          <w:ilvl w:val="1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Задачами Стандарта являются: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оценка конечных результатов формирования, составления и исполнения бюджета;</w:t>
      </w:r>
    </w:p>
    <w:p w:rsidR="00582670" w:rsidRPr="002E2D0E" w:rsidRDefault="00EB052D" w:rsidP="00E62ED3">
      <w:pPr>
        <w:pStyle w:val="1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обоснование бюджетной политики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 муниципального района</w:t>
      </w:r>
      <w:r w:rsidRPr="002E2D0E">
        <w:rPr>
          <w:sz w:val="24"/>
          <w:szCs w:val="24"/>
        </w:rPr>
        <w:t>;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обоснование параметров показателей, использованных при формировании бюджета;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выявление причин, оказавших влияние на необоснованное, нецелевое и неэффективное использование средств бюджета или его исполнение;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  <w:tab w:val="left" w:pos="154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выявление резервов в процессе исполнения бюджета;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  <w:tab w:val="left" w:pos="5611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выявление отрицательных моментов в деятельности бюджетополучателей, приводящих</w:t>
      </w:r>
      <w:r w:rsidR="00437CD2" w:rsidRPr="002E2D0E">
        <w:rPr>
          <w:sz w:val="24"/>
          <w:szCs w:val="24"/>
        </w:rPr>
        <w:t xml:space="preserve"> к необоснованному, нецелевому, </w:t>
      </w:r>
      <w:r w:rsidRPr="002E2D0E">
        <w:rPr>
          <w:sz w:val="24"/>
          <w:szCs w:val="24"/>
        </w:rPr>
        <w:t>неэффективному</w:t>
      </w:r>
      <w:r w:rsidR="00437CD2" w:rsidRPr="002E2D0E">
        <w:rPr>
          <w:sz w:val="24"/>
          <w:szCs w:val="24"/>
        </w:rPr>
        <w:t xml:space="preserve"> </w:t>
      </w:r>
      <w:r w:rsidRPr="002E2D0E">
        <w:rPr>
          <w:sz w:val="24"/>
          <w:szCs w:val="24"/>
        </w:rPr>
        <w:t>использованию бюджетных средств;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разработка предложений по эффективному планированию и использованию бюджетных средств;</w:t>
      </w:r>
    </w:p>
    <w:p w:rsidR="00582670" w:rsidRPr="002E2D0E" w:rsidRDefault="00EB052D" w:rsidP="002E2D0E">
      <w:pPr>
        <w:pStyle w:val="1"/>
        <w:numPr>
          <w:ilvl w:val="0"/>
          <w:numId w:val="17"/>
        </w:numPr>
        <w:tabs>
          <w:tab w:val="left" w:pos="0"/>
          <w:tab w:val="left" w:pos="993"/>
          <w:tab w:val="left" w:pos="1555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совершенствование бюджетного процесса и межбюджетных отношений.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Понятия, используемые в настоящем Стандарте:</w:t>
      </w:r>
    </w:p>
    <w:p w:rsidR="00BC0B9C" w:rsidRDefault="00EB052D" w:rsidP="00BC0B9C">
      <w:pPr>
        <w:pStyle w:val="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C0B9C">
        <w:rPr>
          <w:sz w:val="24"/>
          <w:szCs w:val="24"/>
        </w:rPr>
        <w:t xml:space="preserve">бюджетный процесс </w:t>
      </w:r>
      <w:r w:rsidR="00437CD2" w:rsidRPr="00BC0B9C">
        <w:rPr>
          <w:sz w:val="24"/>
          <w:szCs w:val="24"/>
        </w:rPr>
        <w:t xml:space="preserve">– </w:t>
      </w:r>
      <w:r w:rsidRPr="00BC0B9C">
        <w:rPr>
          <w:sz w:val="24"/>
          <w:szCs w:val="24"/>
        </w:rPr>
        <w:t xml:space="preserve">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</w:t>
      </w:r>
      <w:proofErr w:type="gramStart"/>
      <w:r w:rsidRPr="00BC0B9C">
        <w:rPr>
          <w:sz w:val="24"/>
          <w:szCs w:val="24"/>
        </w:rPr>
        <w:t>контролю за</w:t>
      </w:r>
      <w:proofErr w:type="gramEnd"/>
      <w:r w:rsidRPr="00BC0B9C">
        <w:rPr>
          <w:sz w:val="24"/>
          <w:szCs w:val="24"/>
        </w:rPr>
        <w:t xml:space="preserve"> их исполнением, осуществлению бюджетного учета, составлению, внешней </w:t>
      </w:r>
      <w:r w:rsidRPr="00BC0B9C">
        <w:rPr>
          <w:sz w:val="24"/>
          <w:szCs w:val="24"/>
        </w:rPr>
        <w:lastRenderedPageBreak/>
        <w:t>проверке, рассмотрению и утверждению бюджетной отчетности;</w:t>
      </w:r>
    </w:p>
    <w:p w:rsidR="00582670" w:rsidRPr="00BC0B9C" w:rsidRDefault="00EB052D" w:rsidP="00BC0B9C">
      <w:pPr>
        <w:pStyle w:val="1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C0B9C">
        <w:rPr>
          <w:sz w:val="24"/>
          <w:szCs w:val="24"/>
        </w:rPr>
        <w:t>понятия и термины применяются в настоящем Стандарте в значениях, определенных бюджетным законодательством Российской Федерации.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555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Стандарт обязателен к применению сотрудниками КС</w:t>
      </w:r>
      <w:r w:rsidR="00437CD2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 при проведении анализа бюджетного процесса.</w:t>
      </w:r>
    </w:p>
    <w:p w:rsidR="00582670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Положения настоящего Стандарта подлежат применению при про</w:t>
      </w:r>
      <w:r w:rsidR="00BC0B9C">
        <w:rPr>
          <w:sz w:val="24"/>
          <w:szCs w:val="24"/>
        </w:rPr>
        <w:t xml:space="preserve">ведении контрольных и экспертно – </w:t>
      </w:r>
      <w:r w:rsidRPr="002E2D0E">
        <w:rPr>
          <w:sz w:val="24"/>
          <w:szCs w:val="24"/>
        </w:rPr>
        <w:t xml:space="preserve">аналитических мероприятий, в которых контроль соблюдения норм муниципальных правовых актов, регулирующих бюджетные правоотношения в </w:t>
      </w:r>
      <w:proofErr w:type="spellStart"/>
      <w:r w:rsidR="00A00339" w:rsidRPr="002E2D0E">
        <w:rPr>
          <w:sz w:val="24"/>
          <w:szCs w:val="24"/>
        </w:rPr>
        <w:t>Кемском</w:t>
      </w:r>
      <w:proofErr w:type="spellEnd"/>
      <w:r w:rsidR="00A00339" w:rsidRPr="002E2D0E">
        <w:rPr>
          <w:sz w:val="24"/>
          <w:szCs w:val="24"/>
        </w:rPr>
        <w:t xml:space="preserve"> муниципальном районе</w:t>
      </w:r>
      <w:r w:rsidRPr="002E2D0E">
        <w:rPr>
          <w:sz w:val="24"/>
          <w:szCs w:val="24"/>
        </w:rPr>
        <w:t xml:space="preserve"> с положениями федерального законодательства, является составной частью анализа бюджетного процесса.</w:t>
      </w:r>
    </w:p>
    <w:p w:rsidR="002E2D0E" w:rsidRPr="002E2D0E" w:rsidRDefault="002E2D0E" w:rsidP="002E2D0E">
      <w:pPr>
        <w:pStyle w:val="1"/>
        <w:ind w:firstLine="720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1"/>
        <w:keepNext/>
        <w:keepLines/>
        <w:numPr>
          <w:ilvl w:val="0"/>
          <w:numId w:val="2"/>
        </w:numPr>
        <w:tabs>
          <w:tab w:val="left" w:pos="397"/>
        </w:tabs>
        <w:spacing w:after="0" w:line="240" w:lineRule="auto"/>
        <w:rPr>
          <w:sz w:val="24"/>
          <w:szCs w:val="24"/>
        </w:rPr>
      </w:pPr>
      <w:bookmarkStart w:id="3" w:name="bookmark4"/>
      <w:r w:rsidRPr="002E2D0E">
        <w:rPr>
          <w:sz w:val="24"/>
          <w:szCs w:val="24"/>
        </w:rPr>
        <w:t>Цели, задачи, предмет и объекты анализа и мониторинга бюджетного</w:t>
      </w:r>
      <w:r w:rsidRPr="002E2D0E">
        <w:rPr>
          <w:sz w:val="24"/>
          <w:szCs w:val="24"/>
        </w:rPr>
        <w:br/>
        <w:t>процесса</w:t>
      </w:r>
      <w:bookmarkEnd w:id="3"/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75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Анализ и мониторинг бюджетного процесса представляет собой форму осуществления КС</w:t>
      </w:r>
      <w:r w:rsidR="00A00339" w:rsidRPr="002E2D0E">
        <w:rPr>
          <w:sz w:val="24"/>
          <w:szCs w:val="24"/>
        </w:rPr>
        <w:t xml:space="preserve">К </w:t>
      </w:r>
      <w:r w:rsidRPr="002E2D0E">
        <w:rPr>
          <w:sz w:val="24"/>
          <w:szCs w:val="24"/>
        </w:rPr>
        <w:t>контроля, посредством которой обеспечивается реализация полномочий КС</w:t>
      </w:r>
      <w:r w:rsidR="00A00339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80"/>
        </w:tabs>
        <w:ind w:firstLine="720"/>
        <w:jc w:val="both"/>
        <w:rPr>
          <w:sz w:val="24"/>
          <w:szCs w:val="24"/>
        </w:rPr>
      </w:pPr>
      <w:proofErr w:type="gramStart"/>
      <w:r w:rsidRPr="002E2D0E">
        <w:rPr>
          <w:sz w:val="24"/>
          <w:szCs w:val="24"/>
        </w:rPr>
        <w:t>Целью анализа и мониторинга бюджетного процесса является получение и представление в доступной форме информации об основных параметрах бюджетного процесса, особенностях бюджетного планирования, основных тенденциях и структуре бюджета, целях и приоритетах бюджетной политики, выявление отклонений и недостатков на всех этапах бюджетного процесса по принятию, исполнению бюджета, внесению изменений в бюджет на территории</w:t>
      </w:r>
      <w:r w:rsidR="001A77C4" w:rsidRPr="002E2D0E">
        <w:rPr>
          <w:sz w:val="24"/>
          <w:szCs w:val="24"/>
        </w:rPr>
        <w:t xml:space="preserve"> Кемского муниципального района</w:t>
      </w:r>
      <w:r w:rsidRPr="002E2D0E">
        <w:rPr>
          <w:sz w:val="24"/>
          <w:szCs w:val="24"/>
        </w:rPr>
        <w:t xml:space="preserve"> и подготовка предложений по их устранению.</w:t>
      </w:r>
      <w:proofErr w:type="gramEnd"/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70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Задачи анализа и мониторинга бюджетного процесса в </w:t>
      </w:r>
      <w:proofErr w:type="spellStart"/>
      <w:r w:rsidR="001A77C4" w:rsidRPr="002E2D0E">
        <w:rPr>
          <w:sz w:val="24"/>
          <w:szCs w:val="24"/>
        </w:rPr>
        <w:t>Кемском</w:t>
      </w:r>
      <w:proofErr w:type="spellEnd"/>
      <w:r w:rsidR="001A77C4" w:rsidRPr="002E2D0E">
        <w:rPr>
          <w:sz w:val="24"/>
          <w:szCs w:val="24"/>
        </w:rPr>
        <w:t xml:space="preserve"> муниципальном районе</w:t>
      </w:r>
      <w:r w:rsidRPr="002E2D0E">
        <w:rPr>
          <w:sz w:val="24"/>
          <w:szCs w:val="24"/>
        </w:rPr>
        <w:t>: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определение соответствия норм муниципальных правовых актов, регулирующих бюджетные правоотношения в </w:t>
      </w:r>
      <w:proofErr w:type="spellStart"/>
      <w:r w:rsidR="00E62ED3" w:rsidRPr="00E62ED3">
        <w:rPr>
          <w:sz w:val="24"/>
          <w:szCs w:val="24"/>
        </w:rPr>
        <w:t>Кемском</w:t>
      </w:r>
      <w:proofErr w:type="spellEnd"/>
      <w:r w:rsidR="00E62ED3" w:rsidRPr="00E62ED3">
        <w:rPr>
          <w:sz w:val="24"/>
          <w:szCs w:val="24"/>
        </w:rPr>
        <w:t xml:space="preserve"> муниципальном районе </w:t>
      </w:r>
      <w:r w:rsidRPr="002E2D0E">
        <w:rPr>
          <w:sz w:val="24"/>
          <w:szCs w:val="24"/>
        </w:rPr>
        <w:t>с положениями федерального законодательства;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выявление отклонений норм муниципальных правовых актов, регулирующих бюджетные правоотношения в </w:t>
      </w:r>
      <w:proofErr w:type="spellStart"/>
      <w:r w:rsidR="00E62ED3" w:rsidRPr="00E62ED3">
        <w:rPr>
          <w:sz w:val="24"/>
          <w:szCs w:val="24"/>
        </w:rPr>
        <w:t>Кемском</w:t>
      </w:r>
      <w:proofErr w:type="spellEnd"/>
      <w:r w:rsidR="00E62ED3" w:rsidRPr="00E62ED3">
        <w:rPr>
          <w:sz w:val="24"/>
          <w:szCs w:val="24"/>
        </w:rPr>
        <w:t xml:space="preserve"> муниципальном районе </w:t>
      </w:r>
      <w:r w:rsidRPr="002E2D0E">
        <w:rPr>
          <w:sz w:val="24"/>
          <w:szCs w:val="24"/>
        </w:rPr>
        <w:t>от положений федерального законодательства;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определение исполнения норм муниципальных правовых актов, регулирующих бюджетные правоотношения в </w:t>
      </w:r>
      <w:proofErr w:type="spellStart"/>
      <w:r w:rsidR="00E62ED3" w:rsidRPr="00E62ED3">
        <w:rPr>
          <w:sz w:val="24"/>
          <w:szCs w:val="24"/>
        </w:rPr>
        <w:t>Кемском</w:t>
      </w:r>
      <w:proofErr w:type="spellEnd"/>
      <w:r w:rsidR="00E62ED3" w:rsidRPr="00E62ED3">
        <w:rPr>
          <w:sz w:val="24"/>
          <w:szCs w:val="24"/>
        </w:rPr>
        <w:t xml:space="preserve"> муниципальном районе </w:t>
      </w:r>
      <w:r w:rsidRPr="002E2D0E">
        <w:rPr>
          <w:sz w:val="24"/>
          <w:szCs w:val="24"/>
        </w:rPr>
        <w:t>на этапах бюджетного процесса;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оценка конечных результатов формирования, составления и исполнения бюджета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муниципально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район</w:t>
      </w:r>
      <w:r w:rsidR="00E62ED3">
        <w:rPr>
          <w:sz w:val="24"/>
          <w:szCs w:val="24"/>
        </w:rPr>
        <w:t>а</w:t>
      </w:r>
      <w:r w:rsidRPr="002E2D0E">
        <w:rPr>
          <w:sz w:val="24"/>
          <w:szCs w:val="24"/>
        </w:rPr>
        <w:t>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обоснование бюджетной политики </w:t>
      </w:r>
      <w:proofErr w:type="spellStart"/>
      <w:r w:rsidR="00E62ED3" w:rsidRPr="00E62ED3">
        <w:rPr>
          <w:sz w:val="24"/>
          <w:szCs w:val="24"/>
        </w:rPr>
        <w:t>Кемском</w:t>
      </w:r>
      <w:proofErr w:type="spellEnd"/>
      <w:r w:rsidR="00E62ED3" w:rsidRPr="00E62ED3">
        <w:rPr>
          <w:sz w:val="24"/>
          <w:szCs w:val="24"/>
        </w:rPr>
        <w:t xml:space="preserve"> муниципальном </w:t>
      </w:r>
      <w:proofErr w:type="gramStart"/>
      <w:r w:rsidR="00E62ED3" w:rsidRPr="00E62ED3">
        <w:rPr>
          <w:sz w:val="24"/>
          <w:szCs w:val="24"/>
        </w:rPr>
        <w:t>районе</w:t>
      </w:r>
      <w:proofErr w:type="gramEnd"/>
      <w:r w:rsidRPr="002E2D0E">
        <w:rPr>
          <w:sz w:val="24"/>
          <w:szCs w:val="24"/>
        </w:rPr>
        <w:t>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обоснование параметров показателей, используемых при формировании бюджета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муниципально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район</w:t>
      </w:r>
      <w:r w:rsidR="00E62ED3">
        <w:rPr>
          <w:sz w:val="24"/>
          <w:szCs w:val="24"/>
        </w:rPr>
        <w:t>а</w:t>
      </w:r>
      <w:r w:rsidRPr="002E2D0E">
        <w:rPr>
          <w:sz w:val="24"/>
          <w:szCs w:val="24"/>
        </w:rPr>
        <w:t>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выявление причин, оказавших влияние на неэффективное использование средств бюджета </w:t>
      </w:r>
      <w:r w:rsidR="00E62ED3">
        <w:rPr>
          <w:sz w:val="24"/>
          <w:szCs w:val="24"/>
        </w:rPr>
        <w:t>Кемского муниципального</w:t>
      </w:r>
      <w:r w:rsidR="00E62ED3" w:rsidRPr="00E62ED3">
        <w:rPr>
          <w:sz w:val="24"/>
          <w:szCs w:val="24"/>
        </w:rPr>
        <w:t xml:space="preserve"> ра</w:t>
      </w:r>
      <w:r w:rsidR="00E62ED3">
        <w:rPr>
          <w:sz w:val="24"/>
          <w:szCs w:val="24"/>
        </w:rPr>
        <w:t>йона</w:t>
      </w:r>
      <w:r w:rsidR="00E62ED3" w:rsidRPr="00E62ED3">
        <w:rPr>
          <w:sz w:val="24"/>
          <w:szCs w:val="24"/>
        </w:rPr>
        <w:t xml:space="preserve"> </w:t>
      </w:r>
      <w:r w:rsidRPr="002E2D0E">
        <w:rPr>
          <w:sz w:val="24"/>
          <w:szCs w:val="24"/>
        </w:rPr>
        <w:t xml:space="preserve"> или его исполнение;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выявление отрицательных моментов в деятельности бюджетополучателей, приводящих к необоснованному, нецелевому, неэффективному использованию бюджетных средств;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выявление резервов в процессе исполнения бюджета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муниципально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район</w:t>
      </w:r>
      <w:r w:rsidR="00E62ED3">
        <w:rPr>
          <w:sz w:val="24"/>
          <w:szCs w:val="24"/>
        </w:rPr>
        <w:t>а</w:t>
      </w:r>
      <w:r w:rsidRPr="002E2D0E">
        <w:rPr>
          <w:sz w:val="24"/>
          <w:szCs w:val="24"/>
        </w:rPr>
        <w:t>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lastRenderedPageBreak/>
        <w:t xml:space="preserve">разработка предложений по эффективному планированию и использованию бюджетных средств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муниципально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район</w:t>
      </w:r>
      <w:r w:rsidR="00E62ED3">
        <w:rPr>
          <w:sz w:val="24"/>
          <w:szCs w:val="24"/>
        </w:rPr>
        <w:t>а</w:t>
      </w:r>
      <w:r w:rsidRPr="002E2D0E">
        <w:rPr>
          <w:sz w:val="24"/>
          <w:szCs w:val="24"/>
        </w:rPr>
        <w:t>;</w:t>
      </w:r>
    </w:p>
    <w:p w:rsidR="00582670" w:rsidRPr="002E2D0E" w:rsidRDefault="00EB052D" w:rsidP="00E62ED3">
      <w:pPr>
        <w:pStyle w:val="1"/>
        <w:numPr>
          <w:ilvl w:val="0"/>
          <w:numId w:val="16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подготовка предложений по совершенствованию бюджетного процесса.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70"/>
        </w:tabs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Предметом анализа и мониторинга бюджетного процесса в </w:t>
      </w:r>
      <w:proofErr w:type="spellStart"/>
      <w:r w:rsidR="002F4CD7" w:rsidRPr="002E2D0E">
        <w:rPr>
          <w:sz w:val="24"/>
          <w:szCs w:val="24"/>
        </w:rPr>
        <w:t>Кемском</w:t>
      </w:r>
      <w:proofErr w:type="spellEnd"/>
      <w:r w:rsidR="002F4CD7" w:rsidRPr="002E2D0E">
        <w:rPr>
          <w:sz w:val="24"/>
          <w:szCs w:val="24"/>
        </w:rPr>
        <w:t xml:space="preserve"> </w:t>
      </w:r>
      <w:r w:rsidR="00A00339" w:rsidRPr="002E2D0E">
        <w:rPr>
          <w:sz w:val="24"/>
          <w:szCs w:val="24"/>
        </w:rPr>
        <w:t xml:space="preserve">муниципальном районе является нормативно – </w:t>
      </w:r>
      <w:r w:rsidRPr="002E2D0E">
        <w:rPr>
          <w:sz w:val="24"/>
          <w:szCs w:val="24"/>
        </w:rPr>
        <w:t xml:space="preserve">правовая база, регулирующая бюджетные правоотношения на территории </w:t>
      </w:r>
      <w:r w:rsidR="002F4CD7" w:rsidRPr="002E2D0E">
        <w:rPr>
          <w:sz w:val="24"/>
          <w:szCs w:val="24"/>
        </w:rPr>
        <w:t xml:space="preserve">Кемского </w:t>
      </w:r>
      <w:r w:rsidR="00A00339" w:rsidRPr="002E2D0E">
        <w:rPr>
          <w:sz w:val="24"/>
          <w:szCs w:val="24"/>
        </w:rPr>
        <w:t>муниципального района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В ходе мероприятия проверяются документы и иные материалы, содержащие данные о предмете анализа бюджетного процесса.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70"/>
        </w:tabs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Объектами анализа и мониторинга бюджетного процесса в </w:t>
      </w:r>
      <w:proofErr w:type="spellStart"/>
      <w:r w:rsidR="00A00339" w:rsidRPr="002E2D0E">
        <w:rPr>
          <w:sz w:val="24"/>
          <w:szCs w:val="24"/>
        </w:rPr>
        <w:t>Кемском</w:t>
      </w:r>
      <w:proofErr w:type="spellEnd"/>
      <w:r w:rsidR="00A00339" w:rsidRPr="002E2D0E">
        <w:rPr>
          <w:sz w:val="24"/>
          <w:szCs w:val="24"/>
        </w:rPr>
        <w:t xml:space="preserve"> муниципальном районе</w:t>
      </w:r>
      <w:r w:rsidRPr="002E2D0E">
        <w:rPr>
          <w:sz w:val="24"/>
          <w:szCs w:val="24"/>
        </w:rPr>
        <w:t xml:space="preserve"> являются:</w:t>
      </w:r>
    </w:p>
    <w:p w:rsidR="00582670" w:rsidRPr="002E2D0E" w:rsidRDefault="00EB052D" w:rsidP="002E2D0E">
      <w:pPr>
        <w:pStyle w:val="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администрация </w:t>
      </w:r>
      <w:r w:rsidR="00A00339" w:rsidRPr="002E2D0E">
        <w:rPr>
          <w:sz w:val="24"/>
          <w:szCs w:val="24"/>
        </w:rPr>
        <w:t>Кемского муниципального района</w:t>
      </w:r>
      <w:r w:rsidRPr="002E2D0E">
        <w:rPr>
          <w:sz w:val="24"/>
          <w:szCs w:val="24"/>
        </w:rPr>
        <w:t>;</w:t>
      </w:r>
    </w:p>
    <w:p w:rsidR="00582670" w:rsidRPr="002E2D0E" w:rsidRDefault="00EB052D" w:rsidP="002E2D0E">
      <w:pPr>
        <w:pStyle w:val="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финансовый орган </w:t>
      </w:r>
      <w:r w:rsidR="00A00339" w:rsidRPr="002E2D0E">
        <w:rPr>
          <w:sz w:val="24"/>
          <w:szCs w:val="24"/>
        </w:rPr>
        <w:t>Кемского муниципального района</w:t>
      </w:r>
      <w:r w:rsidRPr="002E2D0E">
        <w:rPr>
          <w:sz w:val="24"/>
          <w:szCs w:val="24"/>
        </w:rPr>
        <w:t>;</w:t>
      </w:r>
    </w:p>
    <w:p w:rsidR="00582670" w:rsidRDefault="00EB052D" w:rsidP="002E2D0E">
      <w:pPr>
        <w:pStyle w:val="1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главные распорядители бюджетных средств, главные администраторы доходов бюджета, главные администраторы источников финансирования дефицита бюджета </w:t>
      </w:r>
      <w:r w:rsidR="00A00339" w:rsidRPr="002E2D0E">
        <w:rPr>
          <w:sz w:val="24"/>
          <w:szCs w:val="24"/>
        </w:rPr>
        <w:t>Кемского муниципального района</w:t>
      </w:r>
      <w:r w:rsidRPr="002E2D0E">
        <w:rPr>
          <w:sz w:val="24"/>
          <w:szCs w:val="24"/>
        </w:rPr>
        <w:t>.</w:t>
      </w:r>
    </w:p>
    <w:p w:rsidR="002E2D0E" w:rsidRPr="002E2D0E" w:rsidRDefault="002E2D0E" w:rsidP="002E2D0E">
      <w:pPr>
        <w:pStyle w:val="1"/>
        <w:tabs>
          <w:tab w:val="left" w:pos="0"/>
        </w:tabs>
        <w:ind w:firstLine="700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1"/>
        <w:keepNext/>
        <w:keepLines/>
        <w:numPr>
          <w:ilvl w:val="0"/>
          <w:numId w:val="2"/>
        </w:numPr>
        <w:tabs>
          <w:tab w:val="left" w:pos="386"/>
        </w:tabs>
        <w:spacing w:after="0"/>
        <w:rPr>
          <w:sz w:val="24"/>
          <w:szCs w:val="24"/>
        </w:rPr>
      </w:pPr>
      <w:bookmarkStart w:id="4" w:name="bookmark6"/>
      <w:r w:rsidRPr="002E2D0E">
        <w:rPr>
          <w:sz w:val="24"/>
          <w:szCs w:val="24"/>
        </w:rPr>
        <w:t>Методика проведения анализа и мониторинга бюджетного процесса</w:t>
      </w:r>
      <w:bookmarkEnd w:id="4"/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69"/>
        </w:tabs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В целях проведения анализа и мониторинга бюджетного процесса </w:t>
      </w:r>
      <w:r w:rsidR="002F4CD7" w:rsidRPr="002E2D0E">
        <w:rPr>
          <w:sz w:val="24"/>
          <w:szCs w:val="24"/>
        </w:rPr>
        <w:t>Кемского муниципального района</w:t>
      </w:r>
      <w:r w:rsidRPr="002E2D0E">
        <w:rPr>
          <w:sz w:val="24"/>
          <w:szCs w:val="24"/>
        </w:rPr>
        <w:t>, получения и представления в доступной форме информации об основных узловых моментах и параметрах бюджетного процесса, основных тенденциях и структуре бюджета используются методы</w:t>
      </w:r>
      <w:r w:rsidRPr="002E2D0E">
        <w:rPr>
          <w:b/>
          <w:bCs/>
          <w:sz w:val="24"/>
          <w:szCs w:val="24"/>
        </w:rPr>
        <w:t>:</w:t>
      </w:r>
    </w:p>
    <w:p w:rsidR="00582670" w:rsidRPr="002E2D0E" w:rsidRDefault="00EB052D" w:rsidP="002E2D0E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сравнения</w:t>
      </w:r>
      <w:r w:rsidRPr="002E2D0E">
        <w:rPr>
          <w:sz w:val="24"/>
          <w:szCs w:val="24"/>
        </w:rPr>
        <w:t>, в ходе которого бюджетные показатели отчетного периода сравниваются с плановыми или с аналогичными показателями за предыдущие периоды (квартал, год), которые считаются базовыми. Путем сравнения показателей за определенный период добиваются их сопоставимости методом пересчета с учетом инфляционных процессов в экономике;</w:t>
      </w:r>
    </w:p>
    <w:p w:rsidR="00582670" w:rsidRPr="002E2D0E" w:rsidRDefault="00EB052D" w:rsidP="00E62ED3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группировки</w:t>
      </w:r>
      <w:r w:rsidRPr="002E2D0E">
        <w:rPr>
          <w:sz w:val="24"/>
          <w:szCs w:val="24"/>
        </w:rPr>
        <w:t xml:space="preserve">, в ходе которого бюджетные показатели группируются и сводятся в таблицы, что позволяет производить аналитические расчеты, выявлять тенденции развития отдельных факторов, устанавливать взаимосвязь с другими факторами и условиями, влияющими на изменение показателей бюджета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</w:t>
      </w:r>
      <w:r w:rsidR="00E62ED3" w:rsidRPr="00E62ED3">
        <w:rPr>
          <w:sz w:val="24"/>
          <w:szCs w:val="24"/>
        </w:rPr>
        <w:t xml:space="preserve"> муниципальн</w:t>
      </w:r>
      <w:r w:rsidR="00E62ED3">
        <w:rPr>
          <w:sz w:val="24"/>
          <w:szCs w:val="24"/>
        </w:rPr>
        <w:t>ого</w:t>
      </w:r>
      <w:r w:rsidR="00E62ED3" w:rsidRPr="00E62ED3">
        <w:rPr>
          <w:sz w:val="24"/>
          <w:szCs w:val="24"/>
        </w:rPr>
        <w:t xml:space="preserve"> район</w:t>
      </w:r>
      <w:r w:rsidR="00E62ED3">
        <w:rPr>
          <w:sz w:val="24"/>
          <w:szCs w:val="24"/>
        </w:rPr>
        <w:t>а</w:t>
      </w:r>
      <w:r w:rsidRPr="002E2D0E">
        <w:rPr>
          <w:sz w:val="24"/>
          <w:szCs w:val="24"/>
        </w:rPr>
        <w:t>;</w:t>
      </w:r>
    </w:p>
    <w:p w:rsidR="00582670" w:rsidRPr="002E2D0E" w:rsidRDefault="00EB052D" w:rsidP="002E2D0E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цепных постановок</w:t>
      </w:r>
      <w:r w:rsidRPr="002E2D0E">
        <w:rPr>
          <w:sz w:val="24"/>
          <w:szCs w:val="24"/>
        </w:rPr>
        <w:t xml:space="preserve"> (метод элиминирования) заключается в замене отдельного отчетного показателя </w:t>
      </w:r>
      <w:proofErr w:type="gramStart"/>
      <w:r w:rsidRPr="002E2D0E">
        <w:rPr>
          <w:sz w:val="24"/>
          <w:szCs w:val="24"/>
        </w:rPr>
        <w:t>базисным</w:t>
      </w:r>
      <w:proofErr w:type="gramEnd"/>
      <w:r w:rsidRPr="002E2D0E">
        <w:rPr>
          <w:sz w:val="24"/>
          <w:szCs w:val="24"/>
        </w:rPr>
        <w:t>, при неизменности остальных показателей, что позволяет выявить влияние отдельных факторов на совокупный бюджетный показатель;</w:t>
      </w:r>
    </w:p>
    <w:p w:rsidR="00582670" w:rsidRPr="002E2D0E" w:rsidRDefault="00EB052D" w:rsidP="002E2D0E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горизонтального анализа</w:t>
      </w:r>
      <w:r w:rsidRPr="002E2D0E">
        <w:rPr>
          <w:sz w:val="24"/>
          <w:szCs w:val="24"/>
        </w:rPr>
        <w:t xml:space="preserve">, используемый для сравнения текущих показателей бюджета с показателями за текущие периоды или сравнения плановых показателей </w:t>
      </w:r>
      <w:proofErr w:type="gramStart"/>
      <w:r w:rsidRPr="002E2D0E">
        <w:rPr>
          <w:sz w:val="24"/>
          <w:szCs w:val="24"/>
        </w:rPr>
        <w:t>с</w:t>
      </w:r>
      <w:proofErr w:type="gramEnd"/>
      <w:r w:rsidRPr="002E2D0E">
        <w:rPr>
          <w:sz w:val="24"/>
          <w:szCs w:val="24"/>
        </w:rPr>
        <w:t xml:space="preserve"> фактическими;</w:t>
      </w:r>
    </w:p>
    <w:p w:rsidR="00582670" w:rsidRPr="002E2D0E" w:rsidRDefault="00EB052D" w:rsidP="002E2D0E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вертикального анализа,</w:t>
      </w:r>
      <w:r w:rsidRPr="002E2D0E">
        <w:rPr>
          <w:sz w:val="24"/>
          <w:szCs w:val="24"/>
        </w:rPr>
        <w:t xml:space="preserve"> позволяющий выявить структуру бюджета или долю бюджетных показателей в итоговом бюджетном показателе и их влияние на общие результаты;</w:t>
      </w:r>
    </w:p>
    <w:p w:rsidR="00582670" w:rsidRPr="002E2D0E" w:rsidRDefault="00EB052D" w:rsidP="002E2D0E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ретроспективного анализа</w:t>
      </w:r>
      <w:r w:rsidRPr="002E2D0E">
        <w:rPr>
          <w:sz w:val="24"/>
          <w:szCs w:val="24"/>
        </w:rPr>
        <w:t xml:space="preserve"> (трендовый), используемый в целях выявления тенденций изменения динамики бюджетных показателей на основе сравнения плановых и отчетных показателей за ряд лет, что позволяет проводить более точное прогнозирование бюджетных показателей на перспективу;</w:t>
      </w:r>
    </w:p>
    <w:p w:rsidR="00582670" w:rsidRPr="002E2D0E" w:rsidRDefault="00EB052D" w:rsidP="002E2D0E">
      <w:pPr>
        <w:pStyle w:val="1"/>
        <w:numPr>
          <w:ilvl w:val="0"/>
          <w:numId w:val="7"/>
        </w:numPr>
        <w:tabs>
          <w:tab w:val="left" w:pos="993"/>
        </w:tabs>
        <w:ind w:firstLine="700"/>
        <w:jc w:val="both"/>
        <w:rPr>
          <w:sz w:val="24"/>
          <w:szCs w:val="24"/>
        </w:rPr>
      </w:pPr>
      <w:r w:rsidRPr="002E2D0E">
        <w:rPr>
          <w:b/>
          <w:bCs/>
          <w:i/>
          <w:iCs/>
          <w:sz w:val="24"/>
          <w:szCs w:val="24"/>
        </w:rPr>
        <w:t>метод факторного анализа,</w:t>
      </w:r>
      <w:r w:rsidRPr="002E2D0E">
        <w:rPr>
          <w:sz w:val="24"/>
          <w:szCs w:val="24"/>
        </w:rPr>
        <w:t xml:space="preserve"> который заключается в выявлении влияния отдельных факторов на бюджетные показатели, например, на показатели расходов, на экономическую или </w:t>
      </w:r>
      <w:r w:rsidRPr="002E2D0E">
        <w:rPr>
          <w:sz w:val="24"/>
          <w:szCs w:val="24"/>
        </w:rPr>
        <w:lastRenderedPageBreak/>
        <w:t>социальную сферу.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64"/>
        </w:tabs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Анализ бюджетного процесса проводится за срок 3 месяца, полугодие, 9 месяцев и за год.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64"/>
        </w:tabs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При анализе и мониторинге бюджетного процесса рекомендуется обратить внимание на следующие блоки вопросов:</w:t>
      </w:r>
    </w:p>
    <w:p w:rsidR="00582670" w:rsidRPr="002E2D0E" w:rsidRDefault="002F4CD7" w:rsidP="00BC0B9C">
      <w:pPr>
        <w:pStyle w:val="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нормативно – </w:t>
      </w:r>
      <w:r w:rsidR="00EB052D" w:rsidRPr="002E2D0E">
        <w:rPr>
          <w:sz w:val="24"/>
          <w:szCs w:val="24"/>
        </w:rPr>
        <w:t>правовая база;</w:t>
      </w:r>
    </w:p>
    <w:p w:rsidR="00582670" w:rsidRPr="002E2D0E" w:rsidRDefault="00EB052D" w:rsidP="00BC0B9C">
      <w:pPr>
        <w:pStyle w:val="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действующая практика разработки и п</w:t>
      </w:r>
      <w:r w:rsidR="002F4CD7" w:rsidRPr="002E2D0E">
        <w:rPr>
          <w:sz w:val="24"/>
          <w:szCs w:val="24"/>
        </w:rPr>
        <w:t xml:space="preserve">ринятия бюджета и отчетов об их </w:t>
      </w:r>
      <w:r w:rsidRPr="002E2D0E">
        <w:rPr>
          <w:sz w:val="24"/>
          <w:szCs w:val="24"/>
        </w:rPr>
        <w:t>исполнении;</w:t>
      </w:r>
    </w:p>
    <w:p w:rsidR="00582670" w:rsidRPr="002E2D0E" w:rsidRDefault="002F4CD7" w:rsidP="00BC0B9C">
      <w:pPr>
        <w:pStyle w:val="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>прозрачность бюджета;</w:t>
      </w:r>
    </w:p>
    <w:p w:rsidR="00582670" w:rsidRPr="002E2D0E" w:rsidRDefault="00EB052D" w:rsidP="00BC0B9C">
      <w:pPr>
        <w:pStyle w:val="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бюджет и его анализ.</w:t>
      </w:r>
    </w:p>
    <w:p w:rsidR="00582670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По каждой части оценки вносятся предложения по улучшению ситуации по каждому разделу (при необходимости).</w:t>
      </w:r>
    </w:p>
    <w:p w:rsidR="00BC0B9C" w:rsidRPr="002E2D0E" w:rsidRDefault="00BC0B9C" w:rsidP="002E2D0E">
      <w:pPr>
        <w:pStyle w:val="1"/>
        <w:ind w:firstLine="720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1"/>
        <w:keepNext/>
        <w:keepLines/>
        <w:numPr>
          <w:ilvl w:val="0"/>
          <w:numId w:val="2"/>
        </w:numPr>
        <w:tabs>
          <w:tab w:val="left" w:pos="392"/>
        </w:tabs>
        <w:spacing w:after="0"/>
        <w:rPr>
          <w:sz w:val="24"/>
          <w:szCs w:val="24"/>
        </w:rPr>
      </w:pPr>
      <w:bookmarkStart w:id="5" w:name="bookmark8"/>
      <w:r w:rsidRPr="002E2D0E">
        <w:rPr>
          <w:sz w:val="24"/>
          <w:szCs w:val="24"/>
        </w:rPr>
        <w:t>Организация проведения анализа и мониторинга бюджетного процесса</w:t>
      </w:r>
      <w:bookmarkEnd w:id="5"/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85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Анализ бюджетного процесса и подготовка предложений, направленных на его совершенствование проводится на основании плана работы КС</w:t>
      </w:r>
      <w:r w:rsidR="002F4CD7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 на текущий год, утвержденного распоряжением Председателем КС</w:t>
      </w:r>
      <w:r w:rsidR="002F4CD7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Сроки проведения анализа бюджетного процесса, с том </w:t>
      </w:r>
      <w:proofErr w:type="gramStart"/>
      <w:r w:rsidRPr="002E2D0E">
        <w:rPr>
          <w:sz w:val="24"/>
          <w:szCs w:val="24"/>
        </w:rPr>
        <w:t>числе</w:t>
      </w:r>
      <w:proofErr w:type="gramEnd"/>
      <w:r w:rsidRPr="002E2D0E">
        <w:rPr>
          <w:sz w:val="24"/>
          <w:szCs w:val="24"/>
        </w:rPr>
        <w:t xml:space="preserve"> дата начала и завершения мероприятия, определяются в порядке, установленном КС</w:t>
      </w:r>
      <w:r w:rsidR="002F4CD7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>, с учетом временных ограничений, определяемых бюджетным законодательством и нормативными правовыми актами, регулирующими вопросы организации и деятельности КС</w:t>
      </w:r>
      <w:r w:rsidR="002F4CD7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85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Анализ бюджетного процесса заключается в сборе и анализе фактических данных и информации на объектах проверки и полученных по запросам КС</w:t>
      </w:r>
      <w:r w:rsidR="002F4CD7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Организация контрольного или экспертно-аналитического мероприятия по проведению анализа бюджетного процесса в </w:t>
      </w:r>
      <w:proofErr w:type="spellStart"/>
      <w:r w:rsidR="002F4CD7" w:rsidRPr="002E2D0E">
        <w:rPr>
          <w:sz w:val="24"/>
          <w:szCs w:val="24"/>
        </w:rPr>
        <w:t>Кемском</w:t>
      </w:r>
      <w:proofErr w:type="spellEnd"/>
      <w:r w:rsidR="002F4CD7" w:rsidRPr="002E2D0E">
        <w:rPr>
          <w:sz w:val="24"/>
          <w:szCs w:val="24"/>
        </w:rPr>
        <w:t xml:space="preserve"> муниципальном районе </w:t>
      </w:r>
      <w:r w:rsidRPr="002E2D0E">
        <w:rPr>
          <w:sz w:val="24"/>
          <w:szCs w:val="24"/>
        </w:rPr>
        <w:t>состоит из следующих этапов:</w:t>
      </w:r>
    </w:p>
    <w:p w:rsidR="00582670" w:rsidRPr="002E2D0E" w:rsidRDefault="002F4CD7" w:rsidP="00BC0B9C">
      <w:pPr>
        <w:pStyle w:val="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>подготовительный этап, включающий подготовку к проведению контрольного или экспертно-аналитического мероприятия;</w:t>
      </w:r>
    </w:p>
    <w:p w:rsidR="00582670" w:rsidRPr="002E2D0E" w:rsidRDefault="00BC0B9C" w:rsidP="00BC0B9C">
      <w:pPr>
        <w:pStyle w:val="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>основной этап, который заключается в проведении контрольного или экспертно-аналитического мероприятия;</w:t>
      </w:r>
    </w:p>
    <w:p w:rsidR="00582670" w:rsidRPr="002E2D0E" w:rsidRDefault="002F4CD7" w:rsidP="00BC0B9C">
      <w:pPr>
        <w:pStyle w:val="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>заключительный этап, который заключается в оформлении контрольного или экспертно-аналитического мероприятия.</w:t>
      </w:r>
    </w:p>
    <w:p w:rsidR="00582670" w:rsidRPr="002E2D0E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Каждый этап осуществляется в соответствии со Стандартами внешнего муниципального финансового контроля.</w:t>
      </w:r>
    </w:p>
    <w:p w:rsidR="00582670" w:rsidRDefault="00EB052D" w:rsidP="002E2D0E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Для анализа бюджетного процесса так же могут использоваться материалы, оформляемые КС</w:t>
      </w:r>
      <w:r w:rsidR="00C00624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 при проведении контрольных и экспертно</w:t>
      </w:r>
      <w:r w:rsidRPr="002E2D0E">
        <w:rPr>
          <w:sz w:val="24"/>
          <w:szCs w:val="24"/>
        </w:rPr>
        <w:softHyphen/>
      </w:r>
      <w:r w:rsidR="00BC0B9C">
        <w:rPr>
          <w:sz w:val="24"/>
          <w:szCs w:val="24"/>
        </w:rPr>
        <w:t xml:space="preserve"> – </w:t>
      </w:r>
      <w:r w:rsidRPr="002E2D0E">
        <w:rPr>
          <w:sz w:val="24"/>
          <w:szCs w:val="24"/>
        </w:rPr>
        <w:t>аналитических мероприятий.</w:t>
      </w:r>
    </w:p>
    <w:p w:rsidR="00BC0B9C" w:rsidRPr="002E2D0E" w:rsidRDefault="00BC0B9C" w:rsidP="00BC0B9C">
      <w:pPr>
        <w:pStyle w:val="1"/>
        <w:tabs>
          <w:tab w:val="left" w:pos="1304"/>
        </w:tabs>
        <w:ind w:left="720" w:firstLine="0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1"/>
        <w:keepNext/>
        <w:keepLines/>
        <w:numPr>
          <w:ilvl w:val="0"/>
          <w:numId w:val="2"/>
        </w:numPr>
        <w:tabs>
          <w:tab w:val="left" w:pos="387"/>
        </w:tabs>
        <w:spacing w:after="0"/>
        <w:rPr>
          <w:sz w:val="24"/>
          <w:szCs w:val="24"/>
        </w:rPr>
      </w:pPr>
      <w:bookmarkStart w:id="6" w:name="bookmark10"/>
      <w:r w:rsidRPr="002E2D0E">
        <w:rPr>
          <w:sz w:val="24"/>
          <w:szCs w:val="24"/>
        </w:rPr>
        <w:t>Перечень документов, составляемых по итогам анализа бюджетного</w:t>
      </w:r>
      <w:r w:rsidRPr="002E2D0E">
        <w:rPr>
          <w:sz w:val="24"/>
          <w:szCs w:val="24"/>
        </w:rPr>
        <w:br/>
        <w:t>процесса</w:t>
      </w:r>
      <w:bookmarkEnd w:id="6"/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589"/>
        </w:tabs>
        <w:ind w:firstLine="70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По итогам экспертно-аналитического мероприятия оформляется заключение о результатах экспертно-аналитического мероприятия, содержание и порядок подготовки которого должны соответствовать требованиям Стандарта внешнего муницип</w:t>
      </w:r>
      <w:r w:rsidR="00C00624" w:rsidRPr="002E2D0E">
        <w:rPr>
          <w:sz w:val="24"/>
          <w:szCs w:val="24"/>
        </w:rPr>
        <w:t>ального финансового контроля КСК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Заключение должно содержать:</w:t>
      </w:r>
    </w:p>
    <w:p w:rsidR="00582670" w:rsidRPr="002E2D0E" w:rsidRDefault="00C00624" w:rsidP="00BC0B9C">
      <w:pPr>
        <w:pStyle w:val="1"/>
        <w:numPr>
          <w:ilvl w:val="0"/>
          <w:numId w:val="22"/>
        </w:numPr>
        <w:tabs>
          <w:tab w:val="left" w:pos="98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>исходные данные о мероприятии (основание для проведения мероприятия, предмет, цели, объекты мероприятия, исследуемый период, сроки проведения мероприятия);</w:t>
      </w:r>
    </w:p>
    <w:p w:rsidR="00582670" w:rsidRPr="002E2D0E" w:rsidRDefault="00EB052D" w:rsidP="00BC0B9C">
      <w:pPr>
        <w:pStyle w:val="1"/>
        <w:numPr>
          <w:ilvl w:val="0"/>
          <w:numId w:val="22"/>
        </w:numPr>
        <w:tabs>
          <w:tab w:val="left" w:pos="98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lastRenderedPageBreak/>
        <w:t>информацию о результатах мероприятия, в которых должны содержаться описание проведенного исследования в соответствии с предметом мероприятия, конкретные ответы по каждой цели мероприятия, выявленные проблемы, причины их существования и последствия;</w:t>
      </w:r>
    </w:p>
    <w:p w:rsidR="00582670" w:rsidRPr="002E2D0E" w:rsidRDefault="00C00624" w:rsidP="00BC0B9C">
      <w:pPr>
        <w:pStyle w:val="1"/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>выводы, в которых отражаются итоговые оценки проблем и вопросов, рассмотренных в соответствии с программой проведения мероприятия;</w:t>
      </w:r>
    </w:p>
    <w:p w:rsidR="00582670" w:rsidRPr="002E2D0E" w:rsidRDefault="00C00624" w:rsidP="00E62ED3">
      <w:pPr>
        <w:pStyle w:val="1"/>
        <w:numPr>
          <w:ilvl w:val="0"/>
          <w:numId w:val="21"/>
        </w:numPr>
        <w:tabs>
          <w:tab w:val="left" w:pos="978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 </w:t>
      </w:r>
      <w:r w:rsidR="00EB052D" w:rsidRPr="002E2D0E">
        <w:rPr>
          <w:sz w:val="24"/>
          <w:szCs w:val="24"/>
        </w:rPr>
        <w:t xml:space="preserve">предложения по совершенствованию бюджетного процесса в </w:t>
      </w:r>
      <w:proofErr w:type="spellStart"/>
      <w:r w:rsidR="00E62ED3" w:rsidRPr="00E62ED3">
        <w:rPr>
          <w:sz w:val="24"/>
          <w:szCs w:val="24"/>
        </w:rPr>
        <w:t>Кемском</w:t>
      </w:r>
      <w:proofErr w:type="spellEnd"/>
      <w:r w:rsidR="00E62ED3" w:rsidRPr="00E62ED3">
        <w:rPr>
          <w:sz w:val="24"/>
          <w:szCs w:val="24"/>
        </w:rPr>
        <w:t xml:space="preserve"> муниципальном районе</w:t>
      </w:r>
      <w:r w:rsidR="00EB052D"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На заключительном этапе контрольного мероприятия оформляется акт по результатам контрольного мероприятия, отчет о результатах контрольного мероприятия, содержание и порядок подготовки которого должны соответствовать требования Стандарта внешнего муниципальног</w:t>
      </w:r>
      <w:r w:rsidR="00C00624" w:rsidRPr="002E2D0E">
        <w:rPr>
          <w:sz w:val="24"/>
          <w:szCs w:val="24"/>
        </w:rPr>
        <w:t>о финансового контроля КСК</w:t>
      </w:r>
      <w:r w:rsidRPr="002E2D0E">
        <w:rPr>
          <w:sz w:val="24"/>
          <w:szCs w:val="24"/>
        </w:rPr>
        <w:t>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Отчет может публиковаться в полном объеме и в кратком изложении.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Отчет предваряется краткой характеристикой </w:t>
      </w:r>
      <w:r w:rsidR="00C00624" w:rsidRPr="002E2D0E">
        <w:rPr>
          <w:sz w:val="24"/>
          <w:szCs w:val="24"/>
        </w:rPr>
        <w:t>Кемского муниципального района</w:t>
      </w:r>
      <w:r w:rsidRPr="002E2D0E">
        <w:rPr>
          <w:sz w:val="24"/>
          <w:szCs w:val="24"/>
        </w:rPr>
        <w:t>, включающей:</w:t>
      </w:r>
    </w:p>
    <w:p w:rsidR="00582670" w:rsidRPr="002E2D0E" w:rsidRDefault="00EB052D" w:rsidP="00E62ED3">
      <w:pPr>
        <w:pStyle w:val="1"/>
        <w:numPr>
          <w:ilvl w:val="0"/>
          <w:numId w:val="23"/>
        </w:numPr>
        <w:tabs>
          <w:tab w:val="left" w:pos="98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основные социально-экономические параметры </w:t>
      </w:r>
      <w:r w:rsidR="00E62ED3" w:rsidRPr="00E62ED3">
        <w:rPr>
          <w:sz w:val="24"/>
          <w:szCs w:val="24"/>
        </w:rPr>
        <w:t>Кемско</w:t>
      </w:r>
      <w:r w:rsidR="00E62ED3">
        <w:rPr>
          <w:sz w:val="24"/>
          <w:szCs w:val="24"/>
        </w:rPr>
        <w:t>го муниципального района</w:t>
      </w:r>
      <w:r w:rsidR="00E62ED3" w:rsidRPr="00E62ED3">
        <w:rPr>
          <w:sz w:val="24"/>
          <w:szCs w:val="24"/>
        </w:rPr>
        <w:t xml:space="preserve"> </w:t>
      </w:r>
      <w:r w:rsidRPr="002E2D0E">
        <w:rPr>
          <w:sz w:val="24"/>
          <w:szCs w:val="24"/>
        </w:rPr>
        <w:t xml:space="preserve">(объем производства по отраслям, численность населения, численность </w:t>
      </w:r>
      <w:proofErr w:type="gramStart"/>
      <w:r w:rsidRPr="002E2D0E">
        <w:rPr>
          <w:sz w:val="24"/>
          <w:szCs w:val="24"/>
        </w:rPr>
        <w:t>занятых</w:t>
      </w:r>
      <w:proofErr w:type="gramEnd"/>
      <w:r w:rsidRPr="002E2D0E">
        <w:rPr>
          <w:sz w:val="24"/>
          <w:szCs w:val="24"/>
        </w:rPr>
        <w:t>, уровень безработицы, средняя заработная плата);</w:t>
      </w:r>
    </w:p>
    <w:p w:rsidR="00582670" w:rsidRPr="002E2D0E" w:rsidRDefault="00EB052D" w:rsidP="00BC0B9C">
      <w:pPr>
        <w:pStyle w:val="1"/>
        <w:numPr>
          <w:ilvl w:val="0"/>
          <w:numId w:val="23"/>
        </w:numPr>
        <w:tabs>
          <w:tab w:val="left" w:pos="987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тип развития (развивающийся, </w:t>
      </w:r>
      <w:proofErr w:type="spellStart"/>
      <w:r w:rsidRPr="002E2D0E">
        <w:rPr>
          <w:sz w:val="24"/>
          <w:szCs w:val="24"/>
        </w:rPr>
        <w:t>стагнирующий</w:t>
      </w:r>
      <w:proofErr w:type="spellEnd"/>
      <w:r w:rsidRPr="002E2D0E">
        <w:rPr>
          <w:sz w:val="24"/>
          <w:szCs w:val="24"/>
        </w:rPr>
        <w:t>, депрессивный);</w:t>
      </w:r>
    </w:p>
    <w:p w:rsidR="00582670" w:rsidRPr="002E2D0E" w:rsidRDefault="00EB052D" w:rsidP="00BC0B9C">
      <w:pPr>
        <w:pStyle w:val="1"/>
        <w:numPr>
          <w:ilvl w:val="0"/>
          <w:numId w:val="23"/>
        </w:numPr>
        <w:tabs>
          <w:tab w:val="left" w:pos="98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особенности системы управления в </w:t>
      </w:r>
      <w:proofErr w:type="spellStart"/>
      <w:r w:rsidR="00C00624" w:rsidRPr="002E2D0E">
        <w:rPr>
          <w:sz w:val="24"/>
          <w:szCs w:val="24"/>
        </w:rPr>
        <w:t>Кемском</w:t>
      </w:r>
      <w:proofErr w:type="spellEnd"/>
      <w:r w:rsidR="00C00624" w:rsidRPr="002E2D0E">
        <w:rPr>
          <w:sz w:val="24"/>
          <w:szCs w:val="24"/>
        </w:rPr>
        <w:t xml:space="preserve"> муниципальном районе,</w:t>
      </w:r>
      <w:r w:rsidRPr="002E2D0E">
        <w:rPr>
          <w:sz w:val="24"/>
          <w:szCs w:val="24"/>
        </w:rPr>
        <w:t xml:space="preserve"> влияющие на бюджетный процесс (законодательная (представительная) и исполнительная ветви власти);</w:t>
      </w:r>
    </w:p>
    <w:p w:rsidR="00582670" w:rsidRPr="002E2D0E" w:rsidRDefault="00EB052D" w:rsidP="00BC0B9C">
      <w:pPr>
        <w:pStyle w:val="1"/>
        <w:numPr>
          <w:ilvl w:val="0"/>
          <w:numId w:val="23"/>
        </w:numPr>
        <w:tabs>
          <w:tab w:val="left" w:pos="982"/>
        </w:tabs>
        <w:ind w:left="0"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уровень бюджетной обеспеченности и взаимоотношения </w:t>
      </w:r>
      <w:r w:rsidR="00C00624" w:rsidRPr="002E2D0E">
        <w:rPr>
          <w:sz w:val="24"/>
          <w:szCs w:val="24"/>
        </w:rPr>
        <w:t xml:space="preserve">Кемского муниципального района </w:t>
      </w:r>
      <w:r w:rsidRPr="002E2D0E">
        <w:rPr>
          <w:sz w:val="24"/>
          <w:szCs w:val="24"/>
        </w:rPr>
        <w:t>с бюджетами более высокого уровня (донор или реципиент).</w:t>
      </w:r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314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В случае проведения анализа бюджетного процесса в </w:t>
      </w:r>
      <w:proofErr w:type="spellStart"/>
      <w:r w:rsidR="00C00624" w:rsidRPr="002E2D0E">
        <w:rPr>
          <w:sz w:val="24"/>
          <w:szCs w:val="24"/>
        </w:rPr>
        <w:t>Кемском</w:t>
      </w:r>
      <w:proofErr w:type="spellEnd"/>
      <w:r w:rsidR="00C00624" w:rsidRPr="002E2D0E">
        <w:rPr>
          <w:sz w:val="24"/>
          <w:szCs w:val="24"/>
        </w:rPr>
        <w:t xml:space="preserve"> муниципальном районе </w:t>
      </w:r>
      <w:r w:rsidRPr="002E2D0E">
        <w:rPr>
          <w:sz w:val="24"/>
          <w:szCs w:val="24"/>
        </w:rPr>
        <w:t>в рамках иного контрольного или экспертно-аналитического мероприятия, результаты оформляются в виде отдельно выделенного раздела или пункта акта, заключения.</w:t>
      </w:r>
    </w:p>
    <w:p w:rsidR="00582670" w:rsidRDefault="00EB052D" w:rsidP="002E2D0E">
      <w:pPr>
        <w:pStyle w:val="1"/>
        <w:numPr>
          <w:ilvl w:val="1"/>
          <w:numId w:val="2"/>
        </w:numPr>
        <w:tabs>
          <w:tab w:val="left" w:pos="1309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Подготавливается информация об основных итогах контрольного или экспертно-аналитического мероприятия, при необходимости выносятся предписания, представления, направляются информационные письма, обращения КС</w:t>
      </w:r>
      <w:r w:rsidR="00C00624" w:rsidRPr="002E2D0E">
        <w:rPr>
          <w:sz w:val="24"/>
          <w:szCs w:val="24"/>
        </w:rPr>
        <w:t>К</w:t>
      </w:r>
      <w:r w:rsidRPr="002E2D0E">
        <w:rPr>
          <w:sz w:val="24"/>
          <w:szCs w:val="24"/>
        </w:rPr>
        <w:t xml:space="preserve"> в правоохранительные органы.</w:t>
      </w:r>
    </w:p>
    <w:p w:rsidR="00E62ED3" w:rsidRPr="002E2D0E" w:rsidRDefault="00E62ED3" w:rsidP="00E62ED3">
      <w:pPr>
        <w:pStyle w:val="1"/>
        <w:tabs>
          <w:tab w:val="left" w:pos="1309"/>
        </w:tabs>
        <w:ind w:left="720" w:firstLine="0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1"/>
        <w:keepNext/>
        <w:keepLines/>
        <w:numPr>
          <w:ilvl w:val="0"/>
          <w:numId w:val="2"/>
        </w:numPr>
        <w:tabs>
          <w:tab w:val="left" w:pos="387"/>
        </w:tabs>
        <w:spacing w:after="0"/>
        <w:rPr>
          <w:sz w:val="24"/>
          <w:szCs w:val="24"/>
        </w:rPr>
      </w:pPr>
      <w:bookmarkStart w:id="7" w:name="bookmark12"/>
      <w:r w:rsidRPr="002E2D0E">
        <w:rPr>
          <w:sz w:val="24"/>
          <w:szCs w:val="24"/>
        </w:rPr>
        <w:t>Оформление результатов</w:t>
      </w:r>
      <w:bookmarkEnd w:id="7"/>
    </w:p>
    <w:p w:rsidR="00582670" w:rsidRPr="002E2D0E" w:rsidRDefault="00EB052D" w:rsidP="002E2D0E">
      <w:pPr>
        <w:pStyle w:val="1"/>
        <w:numPr>
          <w:ilvl w:val="1"/>
          <w:numId w:val="2"/>
        </w:numPr>
        <w:tabs>
          <w:tab w:val="left" w:pos="1270"/>
        </w:tabs>
        <w:ind w:firstLine="700"/>
        <w:rPr>
          <w:sz w:val="24"/>
          <w:szCs w:val="24"/>
        </w:rPr>
        <w:sectPr w:rsidR="00582670" w:rsidRPr="002E2D0E">
          <w:pgSz w:w="11900" w:h="16840"/>
          <w:pgMar w:top="1243" w:right="670" w:bottom="1105" w:left="1380" w:header="0" w:footer="3" w:gutter="0"/>
          <w:cols w:space="720"/>
          <w:noEndnote/>
          <w:docGrid w:linePitch="360"/>
        </w:sectPr>
      </w:pPr>
      <w:r w:rsidRPr="002E2D0E">
        <w:rPr>
          <w:sz w:val="24"/>
          <w:szCs w:val="24"/>
        </w:rPr>
        <w:t>Образец оформления отчета, составляемого по результатам анализа бюджетного процесса, приведен в Приложении к Стандарту.</w:t>
      </w:r>
    </w:p>
    <w:p w:rsidR="00582670" w:rsidRDefault="00EB052D" w:rsidP="002E2D0E">
      <w:pPr>
        <w:pStyle w:val="1"/>
        <w:spacing w:line="240" w:lineRule="auto"/>
        <w:ind w:firstLine="0"/>
        <w:jc w:val="right"/>
        <w:rPr>
          <w:sz w:val="24"/>
          <w:szCs w:val="24"/>
        </w:rPr>
      </w:pPr>
      <w:r w:rsidRPr="002E2D0E">
        <w:rPr>
          <w:sz w:val="24"/>
          <w:szCs w:val="24"/>
        </w:rPr>
        <w:lastRenderedPageBreak/>
        <w:t>Приложение к Стандарту</w:t>
      </w:r>
    </w:p>
    <w:p w:rsidR="00CC2F2B" w:rsidRPr="002E2D0E" w:rsidRDefault="00CC2F2B" w:rsidP="002E2D0E">
      <w:pPr>
        <w:pStyle w:val="1"/>
        <w:spacing w:line="240" w:lineRule="auto"/>
        <w:ind w:firstLine="0"/>
        <w:jc w:val="right"/>
        <w:rPr>
          <w:sz w:val="24"/>
          <w:szCs w:val="24"/>
        </w:rPr>
      </w:pPr>
    </w:p>
    <w:p w:rsidR="00582670" w:rsidRPr="002E2D0E" w:rsidRDefault="00EB052D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2E2D0E">
        <w:rPr>
          <w:i/>
          <w:iCs/>
          <w:sz w:val="24"/>
          <w:szCs w:val="24"/>
        </w:rPr>
        <w:t>Титульный лист</w:t>
      </w:r>
    </w:p>
    <w:p w:rsidR="00582670" w:rsidRPr="002E2D0E" w:rsidRDefault="00EB052D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2E2D0E">
        <w:rPr>
          <w:sz w:val="24"/>
          <w:szCs w:val="24"/>
        </w:rPr>
        <w:t>Отчет</w:t>
      </w:r>
    </w:p>
    <w:p w:rsidR="00C00624" w:rsidRPr="002E2D0E" w:rsidRDefault="00EB052D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2E2D0E">
        <w:rPr>
          <w:sz w:val="24"/>
          <w:szCs w:val="24"/>
        </w:rPr>
        <w:t xml:space="preserve">об анализе бюджетного процесса в </w:t>
      </w:r>
      <w:proofErr w:type="spellStart"/>
      <w:r w:rsidR="00C00624" w:rsidRPr="002E2D0E">
        <w:rPr>
          <w:sz w:val="24"/>
          <w:szCs w:val="24"/>
        </w:rPr>
        <w:t>Кемском</w:t>
      </w:r>
      <w:proofErr w:type="spellEnd"/>
      <w:r w:rsidR="00C00624" w:rsidRPr="002E2D0E">
        <w:rPr>
          <w:sz w:val="24"/>
          <w:szCs w:val="24"/>
        </w:rPr>
        <w:t xml:space="preserve"> муниципальном районе </w:t>
      </w:r>
    </w:p>
    <w:p w:rsidR="00582670" w:rsidRDefault="00EB052D" w:rsidP="002E2D0E">
      <w:pPr>
        <w:pStyle w:val="1"/>
        <w:ind w:firstLine="0"/>
        <w:jc w:val="center"/>
        <w:rPr>
          <w:sz w:val="24"/>
          <w:szCs w:val="24"/>
        </w:rPr>
      </w:pPr>
      <w:r w:rsidRPr="002E2D0E">
        <w:rPr>
          <w:sz w:val="24"/>
          <w:szCs w:val="24"/>
        </w:rPr>
        <w:t>и предложения, направленные</w:t>
      </w:r>
      <w:r w:rsidR="002E2D0E" w:rsidRPr="002E2D0E">
        <w:rPr>
          <w:sz w:val="24"/>
          <w:szCs w:val="24"/>
        </w:rPr>
        <w:t xml:space="preserve"> </w:t>
      </w:r>
      <w:r w:rsidRPr="002E2D0E">
        <w:rPr>
          <w:sz w:val="24"/>
          <w:szCs w:val="24"/>
        </w:rPr>
        <w:t>на его совершенствование</w:t>
      </w:r>
    </w:p>
    <w:p w:rsidR="00D32DE5" w:rsidRPr="002E2D0E" w:rsidRDefault="00D32DE5" w:rsidP="002E2D0E">
      <w:pPr>
        <w:pStyle w:val="1"/>
        <w:ind w:firstLine="0"/>
        <w:jc w:val="center"/>
        <w:rPr>
          <w:sz w:val="24"/>
          <w:szCs w:val="24"/>
        </w:rPr>
      </w:pPr>
    </w:p>
    <w:p w:rsidR="00582670" w:rsidRDefault="00EB052D" w:rsidP="002E2D0E">
      <w:pPr>
        <w:pStyle w:val="1"/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2E2D0E">
        <w:rPr>
          <w:i/>
          <w:iCs/>
          <w:sz w:val="24"/>
          <w:szCs w:val="24"/>
        </w:rPr>
        <w:t>Внутренняя часть.</w:t>
      </w:r>
    </w:p>
    <w:p w:rsidR="00D32DE5" w:rsidRPr="002E2D0E" w:rsidRDefault="00D32DE5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582670" w:rsidRPr="002E2D0E" w:rsidRDefault="00EB052D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2E2D0E">
        <w:rPr>
          <w:sz w:val="24"/>
          <w:szCs w:val="24"/>
        </w:rPr>
        <w:t>Раздел 1.</w:t>
      </w:r>
    </w:p>
    <w:p w:rsidR="00582670" w:rsidRPr="002E2D0E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Краткая характеристика </w:t>
      </w:r>
      <w:r w:rsidR="00C00624" w:rsidRPr="002E2D0E">
        <w:rPr>
          <w:sz w:val="24"/>
          <w:szCs w:val="24"/>
        </w:rPr>
        <w:t xml:space="preserve">Кемского муниципального района </w:t>
      </w:r>
      <w:r w:rsidRPr="002E2D0E">
        <w:rPr>
          <w:sz w:val="24"/>
          <w:szCs w:val="24"/>
        </w:rPr>
        <w:t>включает:</w:t>
      </w:r>
    </w:p>
    <w:p w:rsidR="00582670" w:rsidRPr="002E2D0E" w:rsidRDefault="00C00624" w:rsidP="002E2D0E">
      <w:pPr>
        <w:pStyle w:val="1"/>
        <w:tabs>
          <w:tab w:val="left" w:pos="1191"/>
        </w:tabs>
        <w:ind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– </w:t>
      </w:r>
      <w:r w:rsidR="00EB052D" w:rsidRPr="002E2D0E">
        <w:rPr>
          <w:sz w:val="24"/>
          <w:szCs w:val="24"/>
        </w:rPr>
        <w:t xml:space="preserve">основные социально-экономические параметры </w:t>
      </w:r>
      <w:r w:rsidRPr="002E2D0E">
        <w:rPr>
          <w:sz w:val="24"/>
          <w:szCs w:val="24"/>
        </w:rPr>
        <w:t xml:space="preserve">Кемского муниципального района </w:t>
      </w:r>
      <w:r w:rsidR="00EB052D" w:rsidRPr="002E2D0E">
        <w:rPr>
          <w:sz w:val="24"/>
          <w:szCs w:val="24"/>
        </w:rPr>
        <w:t xml:space="preserve">(объем производства по отраслям, численность населения, численность </w:t>
      </w:r>
      <w:proofErr w:type="gramStart"/>
      <w:r w:rsidR="00EB052D" w:rsidRPr="002E2D0E">
        <w:rPr>
          <w:sz w:val="24"/>
          <w:szCs w:val="24"/>
        </w:rPr>
        <w:t>занятых</w:t>
      </w:r>
      <w:proofErr w:type="gramEnd"/>
      <w:r w:rsidR="00EB052D" w:rsidRPr="002E2D0E">
        <w:rPr>
          <w:sz w:val="24"/>
          <w:szCs w:val="24"/>
        </w:rPr>
        <w:t>, уровень безработицы, средняя заработная плата);</w:t>
      </w:r>
    </w:p>
    <w:p w:rsidR="00582670" w:rsidRPr="002E2D0E" w:rsidRDefault="00C00624" w:rsidP="002E2D0E">
      <w:pPr>
        <w:pStyle w:val="1"/>
        <w:tabs>
          <w:tab w:val="left" w:pos="1191"/>
        </w:tabs>
        <w:ind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– </w:t>
      </w:r>
      <w:r w:rsidR="00EB052D" w:rsidRPr="002E2D0E">
        <w:rPr>
          <w:sz w:val="24"/>
          <w:szCs w:val="24"/>
        </w:rPr>
        <w:t xml:space="preserve">тип развития </w:t>
      </w:r>
      <w:r w:rsidRPr="002E2D0E">
        <w:rPr>
          <w:sz w:val="24"/>
          <w:szCs w:val="24"/>
        </w:rPr>
        <w:t xml:space="preserve">Кемского муниципального района </w:t>
      </w:r>
      <w:r w:rsidR="00EB052D" w:rsidRPr="002E2D0E">
        <w:rPr>
          <w:sz w:val="24"/>
          <w:szCs w:val="24"/>
        </w:rPr>
        <w:t xml:space="preserve">(развивающийся, </w:t>
      </w:r>
      <w:proofErr w:type="spellStart"/>
      <w:r w:rsidR="00EB052D" w:rsidRPr="002E2D0E">
        <w:rPr>
          <w:sz w:val="24"/>
          <w:szCs w:val="24"/>
        </w:rPr>
        <w:t>стагнирующий</w:t>
      </w:r>
      <w:proofErr w:type="spellEnd"/>
      <w:r w:rsidR="00EB052D" w:rsidRPr="002E2D0E">
        <w:rPr>
          <w:sz w:val="24"/>
          <w:szCs w:val="24"/>
        </w:rPr>
        <w:t>, депрессивный);</w:t>
      </w:r>
    </w:p>
    <w:p w:rsidR="00582670" w:rsidRPr="002E2D0E" w:rsidRDefault="00C00624" w:rsidP="002E2D0E">
      <w:pPr>
        <w:pStyle w:val="1"/>
        <w:tabs>
          <w:tab w:val="left" w:pos="1191"/>
        </w:tabs>
        <w:ind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– </w:t>
      </w:r>
      <w:r w:rsidR="00EB052D" w:rsidRPr="002E2D0E">
        <w:rPr>
          <w:sz w:val="24"/>
          <w:szCs w:val="24"/>
        </w:rPr>
        <w:t xml:space="preserve">особенности системы управления в </w:t>
      </w:r>
      <w:proofErr w:type="spellStart"/>
      <w:r w:rsidRPr="002E2D0E">
        <w:rPr>
          <w:sz w:val="24"/>
          <w:szCs w:val="24"/>
        </w:rPr>
        <w:t>Кемском</w:t>
      </w:r>
      <w:proofErr w:type="spellEnd"/>
      <w:r w:rsidRPr="002E2D0E">
        <w:rPr>
          <w:sz w:val="24"/>
          <w:szCs w:val="24"/>
        </w:rPr>
        <w:t xml:space="preserve"> муниципальном районе</w:t>
      </w:r>
      <w:r w:rsidR="00EB052D" w:rsidRPr="002E2D0E">
        <w:rPr>
          <w:sz w:val="24"/>
          <w:szCs w:val="24"/>
        </w:rPr>
        <w:t>, влияющие на бюджетный процесс (</w:t>
      </w:r>
      <w:r w:rsidR="00FA6A4A">
        <w:rPr>
          <w:sz w:val="24"/>
          <w:szCs w:val="24"/>
        </w:rPr>
        <w:t>представительная</w:t>
      </w:r>
      <w:r w:rsidR="00EB052D" w:rsidRPr="002E2D0E">
        <w:rPr>
          <w:sz w:val="24"/>
          <w:szCs w:val="24"/>
        </w:rPr>
        <w:t xml:space="preserve"> и исполнительная ветви власти);</w:t>
      </w:r>
    </w:p>
    <w:p w:rsidR="00582670" w:rsidRDefault="00C00624" w:rsidP="002E2D0E">
      <w:pPr>
        <w:pStyle w:val="1"/>
        <w:tabs>
          <w:tab w:val="left" w:pos="1191"/>
        </w:tabs>
        <w:ind w:firstLine="709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– </w:t>
      </w:r>
      <w:r w:rsidR="00EB052D" w:rsidRPr="002E2D0E">
        <w:rPr>
          <w:sz w:val="24"/>
          <w:szCs w:val="24"/>
        </w:rPr>
        <w:t xml:space="preserve">уровень бюджетной обеспеченности и взаимоотношения </w:t>
      </w:r>
      <w:r w:rsidRPr="002E2D0E">
        <w:rPr>
          <w:sz w:val="24"/>
          <w:szCs w:val="24"/>
        </w:rPr>
        <w:t xml:space="preserve">бюджета Кемского муниципального района </w:t>
      </w:r>
      <w:r w:rsidR="00EB052D" w:rsidRPr="002E2D0E">
        <w:rPr>
          <w:sz w:val="24"/>
          <w:szCs w:val="24"/>
        </w:rPr>
        <w:t>с бюджетами более высокого уровня (донор или реципиент).</w:t>
      </w:r>
    </w:p>
    <w:p w:rsidR="00D32DE5" w:rsidRPr="002E2D0E" w:rsidRDefault="00D32DE5" w:rsidP="002E2D0E">
      <w:pPr>
        <w:pStyle w:val="1"/>
        <w:tabs>
          <w:tab w:val="left" w:pos="1191"/>
        </w:tabs>
        <w:ind w:firstLine="709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2E2D0E">
        <w:rPr>
          <w:sz w:val="24"/>
          <w:szCs w:val="24"/>
        </w:rPr>
        <w:t>Раздел 2.</w:t>
      </w:r>
    </w:p>
    <w:p w:rsidR="00582670" w:rsidRPr="002E2D0E" w:rsidRDefault="00EB052D" w:rsidP="002E2D0E">
      <w:pPr>
        <w:pStyle w:val="1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Развернутая информация по блокам:</w:t>
      </w:r>
    </w:p>
    <w:p w:rsidR="00582670" w:rsidRPr="002E2D0E" w:rsidRDefault="00C00624" w:rsidP="002E2D0E">
      <w:pPr>
        <w:pStyle w:val="1"/>
        <w:numPr>
          <w:ilvl w:val="1"/>
          <w:numId w:val="13"/>
        </w:numPr>
        <w:tabs>
          <w:tab w:val="left" w:pos="1318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 xml:space="preserve">Нормативно – </w:t>
      </w:r>
      <w:r w:rsidR="00EB052D" w:rsidRPr="002E2D0E">
        <w:rPr>
          <w:sz w:val="24"/>
          <w:szCs w:val="24"/>
        </w:rPr>
        <w:t>правовая база.</w:t>
      </w:r>
    </w:p>
    <w:p w:rsidR="00582670" w:rsidRPr="002E2D0E" w:rsidRDefault="00EB052D" w:rsidP="002E2D0E">
      <w:pPr>
        <w:pStyle w:val="1"/>
        <w:numPr>
          <w:ilvl w:val="1"/>
          <w:numId w:val="13"/>
        </w:numPr>
        <w:tabs>
          <w:tab w:val="left" w:pos="1304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Действующая практика разработки и принятия бюджета и отчетов об их исполнении.</w:t>
      </w:r>
    </w:p>
    <w:p w:rsidR="00582670" w:rsidRPr="002E2D0E" w:rsidRDefault="00EB052D" w:rsidP="002E2D0E">
      <w:pPr>
        <w:pStyle w:val="1"/>
        <w:numPr>
          <w:ilvl w:val="1"/>
          <w:numId w:val="13"/>
        </w:numPr>
        <w:tabs>
          <w:tab w:val="left" w:pos="1318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Прозрачность бюджета.</w:t>
      </w:r>
    </w:p>
    <w:p w:rsidR="00582670" w:rsidRDefault="00EB052D" w:rsidP="002E2D0E">
      <w:pPr>
        <w:pStyle w:val="1"/>
        <w:numPr>
          <w:ilvl w:val="1"/>
          <w:numId w:val="13"/>
        </w:numPr>
        <w:tabs>
          <w:tab w:val="left" w:pos="1318"/>
        </w:tabs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Бюджет и его анализ.</w:t>
      </w:r>
    </w:p>
    <w:p w:rsidR="00D32DE5" w:rsidRPr="002E2D0E" w:rsidRDefault="00D32DE5" w:rsidP="00D32DE5">
      <w:pPr>
        <w:pStyle w:val="1"/>
        <w:tabs>
          <w:tab w:val="left" w:pos="1318"/>
        </w:tabs>
        <w:ind w:left="720" w:firstLine="0"/>
        <w:jc w:val="both"/>
        <w:rPr>
          <w:sz w:val="24"/>
          <w:szCs w:val="24"/>
        </w:rPr>
      </w:pPr>
    </w:p>
    <w:p w:rsidR="00582670" w:rsidRPr="002E2D0E" w:rsidRDefault="00EB052D" w:rsidP="002E2D0E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2E2D0E">
        <w:rPr>
          <w:sz w:val="24"/>
          <w:szCs w:val="24"/>
        </w:rPr>
        <w:t>Раздел 3.</w:t>
      </w:r>
    </w:p>
    <w:p w:rsidR="00582670" w:rsidRPr="002E2D0E" w:rsidRDefault="00EB052D" w:rsidP="002E2D0E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2E2D0E">
        <w:rPr>
          <w:sz w:val="24"/>
          <w:szCs w:val="24"/>
        </w:rPr>
        <w:t>Предложения, направленные на его совершенствование</w:t>
      </w:r>
    </w:p>
    <w:sectPr w:rsidR="00582670" w:rsidRPr="002E2D0E">
      <w:pgSz w:w="11900" w:h="16840"/>
      <w:pgMar w:top="1249" w:right="669" w:bottom="1249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D6" w:rsidRDefault="00F46CD6">
      <w:r>
        <w:separator/>
      </w:r>
    </w:p>
  </w:endnote>
  <w:endnote w:type="continuationSeparator" w:id="0">
    <w:p w:rsidR="00F46CD6" w:rsidRDefault="00F4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72338347"/>
      <w:docPartObj>
        <w:docPartGallery w:val="Page Numbers (Bottom of Page)"/>
        <w:docPartUnique/>
      </w:docPartObj>
    </w:sdtPr>
    <w:sdtContent>
      <w:p w:rsidR="00CC2F2B" w:rsidRPr="00CC2F2B" w:rsidRDefault="00CC2F2B">
        <w:pPr>
          <w:pStyle w:val="aa"/>
          <w:jc w:val="center"/>
          <w:rPr>
            <w:rFonts w:ascii="Times New Roman" w:hAnsi="Times New Roman" w:cs="Times New Roman"/>
          </w:rPr>
        </w:pPr>
        <w:r w:rsidRPr="00CC2F2B">
          <w:rPr>
            <w:rFonts w:ascii="Times New Roman" w:hAnsi="Times New Roman" w:cs="Times New Roman"/>
          </w:rPr>
          <w:fldChar w:fldCharType="begin"/>
        </w:r>
        <w:r w:rsidRPr="00CC2F2B">
          <w:rPr>
            <w:rFonts w:ascii="Times New Roman" w:hAnsi="Times New Roman" w:cs="Times New Roman"/>
          </w:rPr>
          <w:instrText>PAGE   \* MERGEFORMAT</w:instrText>
        </w:r>
        <w:r w:rsidRPr="00CC2F2B">
          <w:rPr>
            <w:rFonts w:ascii="Times New Roman" w:hAnsi="Times New Roman" w:cs="Times New Roman"/>
          </w:rPr>
          <w:fldChar w:fldCharType="separate"/>
        </w:r>
        <w:r w:rsidR="00AB2C3B">
          <w:rPr>
            <w:rFonts w:ascii="Times New Roman" w:hAnsi="Times New Roman" w:cs="Times New Roman"/>
            <w:noProof/>
          </w:rPr>
          <w:t>8</w:t>
        </w:r>
        <w:r w:rsidRPr="00CC2F2B">
          <w:rPr>
            <w:rFonts w:ascii="Times New Roman" w:hAnsi="Times New Roman" w:cs="Times New Roman"/>
          </w:rPr>
          <w:fldChar w:fldCharType="end"/>
        </w:r>
      </w:p>
    </w:sdtContent>
  </w:sdt>
  <w:p w:rsidR="00CC2F2B" w:rsidRDefault="00CC2F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D6" w:rsidRDefault="00F46CD6"/>
  </w:footnote>
  <w:footnote w:type="continuationSeparator" w:id="0">
    <w:p w:rsidR="00F46CD6" w:rsidRDefault="00F46C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70" w:rsidRDefault="00582670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70" w:rsidRDefault="0058267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B20"/>
    <w:multiLevelType w:val="hybridMultilevel"/>
    <w:tmpl w:val="93F81514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CA5F36"/>
    <w:multiLevelType w:val="hybridMultilevel"/>
    <w:tmpl w:val="DB420EA6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5F5F3E"/>
    <w:multiLevelType w:val="hybridMultilevel"/>
    <w:tmpl w:val="11625FE4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7A565E"/>
    <w:multiLevelType w:val="hybridMultilevel"/>
    <w:tmpl w:val="566A85E0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A4354D"/>
    <w:multiLevelType w:val="multilevel"/>
    <w:tmpl w:val="312E2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C1589"/>
    <w:multiLevelType w:val="multilevel"/>
    <w:tmpl w:val="C3A41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C43BA8"/>
    <w:multiLevelType w:val="multilevel"/>
    <w:tmpl w:val="B4E662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AB7221"/>
    <w:multiLevelType w:val="hybridMultilevel"/>
    <w:tmpl w:val="3B9AD1EE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033F53"/>
    <w:multiLevelType w:val="multilevel"/>
    <w:tmpl w:val="035EA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94701C"/>
    <w:multiLevelType w:val="multilevel"/>
    <w:tmpl w:val="89EA4D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BC0549"/>
    <w:multiLevelType w:val="hybridMultilevel"/>
    <w:tmpl w:val="F4B42B54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473335"/>
    <w:multiLevelType w:val="multilevel"/>
    <w:tmpl w:val="65BA2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AD6A19"/>
    <w:multiLevelType w:val="multilevel"/>
    <w:tmpl w:val="44BAF172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3B374C"/>
    <w:multiLevelType w:val="multilevel"/>
    <w:tmpl w:val="95B6E5C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8F390B"/>
    <w:multiLevelType w:val="hybridMultilevel"/>
    <w:tmpl w:val="265E57C4"/>
    <w:lvl w:ilvl="0" w:tplc="F1B437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1639E"/>
    <w:multiLevelType w:val="multilevel"/>
    <w:tmpl w:val="F5EAB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7">
    <w:nsid w:val="62F40749"/>
    <w:multiLevelType w:val="hybridMultilevel"/>
    <w:tmpl w:val="7866778C"/>
    <w:lvl w:ilvl="0" w:tplc="F1B437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8B1794"/>
    <w:multiLevelType w:val="multilevel"/>
    <w:tmpl w:val="916C5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1228E5"/>
    <w:multiLevelType w:val="multilevel"/>
    <w:tmpl w:val="BAAC0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C878C1"/>
    <w:multiLevelType w:val="multilevel"/>
    <w:tmpl w:val="BC72F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765AD7"/>
    <w:multiLevelType w:val="multilevel"/>
    <w:tmpl w:val="71FA1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452969"/>
    <w:multiLevelType w:val="hybridMultilevel"/>
    <w:tmpl w:val="63B81774"/>
    <w:lvl w:ilvl="0" w:tplc="F1B437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1"/>
  </w:num>
  <w:num w:numId="5">
    <w:abstractNumId w:val="20"/>
  </w:num>
  <w:num w:numId="6">
    <w:abstractNumId w:val="11"/>
  </w:num>
  <w:num w:numId="7">
    <w:abstractNumId w:val="12"/>
  </w:num>
  <w:num w:numId="8">
    <w:abstractNumId w:val="15"/>
  </w:num>
  <w:num w:numId="9">
    <w:abstractNumId w:val="6"/>
  </w:num>
  <w:num w:numId="10">
    <w:abstractNumId w:val="18"/>
  </w:num>
  <w:num w:numId="11">
    <w:abstractNumId w:val="9"/>
  </w:num>
  <w:num w:numId="12">
    <w:abstractNumId w:val="8"/>
  </w:num>
  <w:num w:numId="13">
    <w:abstractNumId w:val="13"/>
  </w:num>
  <w:num w:numId="14">
    <w:abstractNumId w:val="16"/>
  </w:num>
  <w:num w:numId="15">
    <w:abstractNumId w:val="14"/>
  </w:num>
  <w:num w:numId="16">
    <w:abstractNumId w:val="2"/>
  </w:num>
  <w:num w:numId="17">
    <w:abstractNumId w:val="0"/>
  </w:num>
  <w:num w:numId="18">
    <w:abstractNumId w:val="10"/>
  </w:num>
  <w:num w:numId="19">
    <w:abstractNumId w:val="3"/>
  </w:num>
  <w:num w:numId="20">
    <w:abstractNumId w:val="1"/>
  </w:num>
  <w:num w:numId="21">
    <w:abstractNumId w:val="22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2670"/>
    <w:rsid w:val="00024A66"/>
    <w:rsid w:val="0010483E"/>
    <w:rsid w:val="001A77C4"/>
    <w:rsid w:val="002E2D0E"/>
    <w:rsid w:val="002F4CD7"/>
    <w:rsid w:val="00437CD2"/>
    <w:rsid w:val="00582670"/>
    <w:rsid w:val="00956CDC"/>
    <w:rsid w:val="00A00339"/>
    <w:rsid w:val="00AB2C3B"/>
    <w:rsid w:val="00BC0B9C"/>
    <w:rsid w:val="00C00624"/>
    <w:rsid w:val="00CC2F2B"/>
    <w:rsid w:val="00D32DE5"/>
    <w:rsid w:val="00D533B8"/>
    <w:rsid w:val="00E62ED3"/>
    <w:rsid w:val="00EB052D"/>
    <w:rsid w:val="00F46CD6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after="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04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83E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048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83E"/>
    <w:rPr>
      <w:color w:val="000000"/>
    </w:rPr>
  </w:style>
  <w:style w:type="paragraph" w:styleId="aa">
    <w:name w:val="footer"/>
    <w:basedOn w:val="a"/>
    <w:link w:val="ab"/>
    <w:uiPriority w:val="99"/>
    <w:unhideWhenUsed/>
    <w:rsid w:val="001048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83E"/>
    <w:rPr>
      <w:color w:val="000000"/>
    </w:rPr>
  </w:style>
  <w:style w:type="paragraph" w:styleId="ac">
    <w:name w:val="List Paragraph"/>
    <w:basedOn w:val="a"/>
    <w:uiPriority w:val="34"/>
    <w:qFormat/>
    <w:rsid w:val="0002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Заголовок №1"/>
    <w:basedOn w:val="a"/>
    <w:link w:val="10"/>
    <w:pPr>
      <w:spacing w:after="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04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83E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048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83E"/>
    <w:rPr>
      <w:color w:val="000000"/>
    </w:rPr>
  </w:style>
  <w:style w:type="paragraph" w:styleId="aa">
    <w:name w:val="footer"/>
    <w:basedOn w:val="a"/>
    <w:link w:val="ab"/>
    <w:uiPriority w:val="99"/>
    <w:unhideWhenUsed/>
    <w:rsid w:val="001048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83E"/>
    <w:rPr>
      <w:color w:val="000000"/>
    </w:rPr>
  </w:style>
  <w:style w:type="paragraph" w:styleId="ac">
    <w:name w:val="List Paragraph"/>
    <w:basedOn w:val="a"/>
    <w:uiPriority w:val="34"/>
    <w:qFormat/>
    <w:rsid w:val="0002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Александр Иванович</dc:creator>
  <cp:keywords/>
  <cp:lastModifiedBy>Julia</cp:lastModifiedBy>
  <cp:revision>7</cp:revision>
  <cp:lastPrinted>2024-09-10T11:40:00Z</cp:lastPrinted>
  <dcterms:created xsi:type="dcterms:W3CDTF">2024-09-10T09:09:00Z</dcterms:created>
  <dcterms:modified xsi:type="dcterms:W3CDTF">2024-09-10T11:42:00Z</dcterms:modified>
</cp:coreProperties>
</file>