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0B" w:rsidRPr="008F560B" w:rsidRDefault="008F560B" w:rsidP="008F560B">
      <w:pPr>
        <w:keepNext/>
        <w:jc w:val="center"/>
        <w:outlineLvl w:val="0"/>
        <w:rPr>
          <w:szCs w:val="20"/>
          <w:lang w:val="en-US"/>
        </w:rPr>
      </w:pPr>
      <w:r w:rsidRPr="008F560B">
        <w:rPr>
          <w:noProof/>
          <w:szCs w:val="20"/>
        </w:rPr>
        <w:drawing>
          <wp:inline distT="0" distB="0" distL="0" distR="0" wp14:anchorId="6E96F8FB" wp14:editId="30DAB490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D8" w:rsidRDefault="008F560B" w:rsidP="008F560B">
      <w:pPr>
        <w:jc w:val="center"/>
        <w:rPr>
          <w:sz w:val="32"/>
          <w:szCs w:val="32"/>
        </w:rPr>
      </w:pPr>
      <w:r w:rsidRPr="008F560B">
        <w:rPr>
          <w:sz w:val="32"/>
          <w:szCs w:val="32"/>
        </w:rPr>
        <w:t>КОНТРОЛЬНО-СЧЕТНЫЙ К</w:t>
      </w:r>
      <w:r w:rsidR="005460D8">
        <w:rPr>
          <w:sz w:val="32"/>
          <w:szCs w:val="32"/>
        </w:rPr>
        <w:t xml:space="preserve">ОМИТЕТ </w:t>
      </w:r>
    </w:p>
    <w:p w:rsidR="008F560B" w:rsidRPr="008F560B" w:rsidRDefault="005460D8" w:rsidP="008F560B">
      <w:pPr>
        <w:jc w:val="center"/>
        <w:rPr>
          <w:sz w:val="32"/>
          <w:szCs w:val="32"/>
        </w:rPr>
      </w:pPr>
      <w:r>
        <w:rPr>
          <w:sz w:val="32"/>
          <w:szCs w:val="32"/>
        </w:rPr>
        <w:t>КЕМСКОГО МУНИЦИПАЛЬНОГО ОКРУГА</w:t>
      </w:r>
      <w:r w:rsidR="008F560B" w:rsidRPr="008F560B">
        <w:rPr>
          <w:sz w:val="32"/>
          <w:szCs w:val="32"/>
        </w:rPr>
        <w:t xml:space="preserve"> </w:t>
      </w:r>
    </w:p>
    <w:p w:rsidR="008F560B" w:rsidRPr="008F560B" w:rsidRDefault="008F560B" w:rsidP="008F560B">
      <w:pPr>
        <w:jc w:val="center"/>
        <w:rPr>
          <w:spacing w:val="40"/>
          <w:sz w:val="28"/>
          <w:szCs w:val="20"/>
        </w:rPr>
      </w:pPr>
    </w:p>
    <w:p w:rsidR="008F560B" w:rsidRPr="008F560B" w:rsidRDefault="008F560B" w:rsidP="008F560B">
      <w:pPr>
        <w:keepNext/>
        <w:jc w:val="center"/>
        <w:outlineLvl w:val="1"/>
        <w:rPr>
          <w:b/>
          <w:sz w:val="36"/>
          <w:szCs w:val="20"/>
        </w:rPr>
      </w:pPr>
      <w:r w:rsidRPr="008F560B">
        <w:rPr>
          <w:b/>
          <w:sz w:val="36"/>
          <w:szCs w:val="20"/>
        </w:rPr>
        <w:t>ПРИКАЗ</w:t>
      </w:r>
    </w:p>
    <w:p w:rsidR="008F560B" w:rsidRPr="008F560B" w:rsidRDefault="008F560B" w:rsidP="008F560B"/>
    <w:tbl>
      <w:tblPr>
        <w:tblW w:w="9176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846"/>
      </w:tblGrid>
      <w:tr w:rsidR="008F560B" w:rsidRPr="008F560B" w:rsidTr="00B62C11">
        <w:trPr>
          <w:trHeight w:val="499"/>
        </w:trPr>
        <w:tc>
          <w:tcPr>
            <w:tcW w:w="2943" w:type="dxa"/>
            <w:vAlign w:val="bottom"/>
          </w:tcPr>
          <w:p w:rsidR="008F560B" w:rsidRPr="008F560B" w:rsidRDefault="00FE1C0A" w:rsidP="001D573C">
            <w:pPr>
              <w:jc w:val="center"/>
              <w:rPr>
                <w:b/>
              </w:rPr>
            </w:pPr>
            <w:r>
              <w:t>16</w:t>
            </w:r>
            <w:r w:rsidR="008F560B" w:rsidRPr="008F560B">
              <w:t xml:space="preserve"> </w:t>
            </w:r>
            <w:r w:rsidR="001D573C">
              <w:t>января 2026</w:t>
            </w:r>
            <w:r w:rsidR="008F560B" w:rsidRPr="008F560B">
              <w:t xml:space="preserve">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8F560B" w:rsidRPr="008F560B" w:rsidRDefault="008F560B" w:rsidP="008F560B">
            <w:pPr>
              <w:jc w:val="right"/>
              <w:rPr>
                <w:b/>
              </w:rPr>
            </w:pPr>
            <w:r w:rsidRPr="008F560B">
              <w:t>№</w:t>
            </w:r>
          </w:p>
        </w:tc>
        <w:tc>
          <w:tcPr>
            <w:tcW w:w="846" w:type="dxa"/>
            <w:vAlign w:val="bottom"/>
          </w:tcPr>
          <w:p w:rsidR="008F560B" w:rsidRPr="008F560B" w:rsidRDefault="008F560B" w:rsidP="008F560B">
            <w:pPr>
              <w:ind w:left="-113" w:right="-108"/>
              <w:jc w:val="center"/>
            </w:pPr>
            <w:r>
              <w:t>22</w:t>
            </w:r>
            <w:r w:rsidRPr="008F560B">
              <w:t>-ОД</w:t>
            </w:r>
          </w:p>
        </w:tc>
      </w:tr>
    </w:tbl>
    <w:p w:rsidR="008F560B" w:rsidRDefault="008F560B" w:rsidP="008F560B">
      <w:pPr>
        <w:rPr>
          <w:u w:val="single"/>
        </w:rPr>
      </w:pPr>
    </w:p>
    <w:p w:rsidR="001D573C" w:rsidRPr="008F560B" w:rsidRDefault="001D573C" w:rsidP="008F560B">
      <w:pPr>
        <w:rPr>
          <w:u w:val="single"/>
        </w:rPr>
      </w:pPr>
    </w:p>
    <w:p w:rsidR="008F560B" w:rsidRPr="008F560B" w:rsidRDefault="008F560B" w:rsidP="008F560B">
      <w:pPr>
        <w:jc w:val="center"/>
      </w:pPr>
      <w:r w:rsidRPr="008F560B">
        <w:rPr>
          <w:rFonts w:hint="eastAsia"/>
        </w:rPr>
        <w:t>Республика</w:t>
      </w:r>
      <w:r w:rsidRPr="008F560B">
        <w:t xml:space="preserve"> </w:t>
      </w:r>
      <w:r w:rsidRPr="008F560B">
        <w:rPr>
          <w:rFonts w:hint="eastAsia"/>
        </w:rPr>
        <w:t>Карелия</w:t>
      </w:r>
      <w:r w:rsidRPr="008F560B">
        <w:t xml:space="preserve"> </w:t>
      </w:r>
      <w:r w:rsidRPr="008F560B">
        <w:rPr>
          <w:rFonts w:hint="eastAsia"/>
        </w:rPr>
        <w:t>город</w:t>
      </w:r>
      <w:r w:rsidRPr="008F560B">
        <w:t xml:space="preserve"> </w:t>
      </w:r>
      <w:r w:rsidRPr="008F560B">
        <w:rPr>
          <w:rFonts w:hint="eastAsia"/>
        </w:rPr>
        <w:t>Кемь</w:t>
      </w:r>
    </w:p>
    <w:p w:rsidR="00D6317F" w:rsidRDefault="00D6317F" w:rsidP="008F560B">
      <w:pPr>
        <w:jc w:val="center"/>
        <w:rPr>
          <w:sz w:val="28"/>
          <w:szCs w:val="28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936"/>
        <w:gridCol w:w="4961"/>
      </w:tblGrid>
      <w:tr w:rsidR="001D573C" w:rsidRPr="001D573C" w:rsidTr="00224E92">
        <w:trPr>
          <w:trHeight w:val="840"/>
        </w:trPr>
        <w:tc>
          <w:tcPr>
            <w:tcW w:w="3936" w:type="dxa"/>
            <w:shd w:val="clear" w:color="auto" w:fill="auto"/>
          </w:tcPr>
          <w:p w:rsidR="001D573C" w:rsidRPr="001D573C" w:rsidRDefault="001D573C" w:rsidP="001D573C">
            <w:pPr>
              <w:ind w:right="-108"/>
              <w:jc w:val="both"/>
            </w:pPr>
            <w:r w:rsidRPr="001D573C">
              <w:t xml:space="preserve">Об утверждении стандарта внешнего </w:t>
            </w:r>
          </w:p>
          <w:p w:rsidR="001D573C" w:rsidRPr="001D573C" w:rsidRDefault="001D573C" w:rsidP="001D573C">
            <w:pPr>
              <w:ind w:right="-108"/>
              <w:jc w:val="both"/>
            </w:pPr>
            <w:r w:rsidRPr="001D573C">
              <w:t>муниципального финансового контроля «</w:t>
            </w:r>
            <w:r w:rsidRPr="001D573C">
              <w:t>Проведение экспертно-аналитического мероприятия</w:t>
            </w:r>
            <w:r w:rsidRPr="001D573C">
              <w:t>»</w:t>
            </w:r>
          </w:p>
        </w:tc>
        <w:tc>
          <w:tcPr>
            <w:tcW w:w="4961" w:type="dxa"/>
            <w:shd w:val="clear" w:color="auto" w:fill="auto"/>
          </w:tcPr>
          <w:p w:rsidR="001D573C" w:rsidRPr="001D573C" w:rsidRDefault="001D573C" w:rsidP="001D573C">
            <w:pPr>
              <w:jc w:val="center"/>
            </w:pPr>
          </w:p>
        </w:tc>
      </w:tr>
    </w:tbl>
    <w:p w:rsidR="00D6317F" w:rsidRDefault="00D6317F" w:rsidP="00D6317F">
      <w:pPr>
        <w:jc w:val="both"/>
        <w:rPr>
          <w:sz w:val="28"/>
          <w:szCs w:val="28"/>
        </w:rPr>
      </w:pP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ind w:firstLine="709"/>
        <w:jc w:val="both"/>
      </w:pPr>
      <w:r w:rsidRPr="008F560B">
        <w:rPr>
          <w:rFonts w:hint="eastAsia"/>
        </w:rPr>
        <w:t>В</w:t>
      </w:r>
      <w:r w:rsidRPr="008F560B">
        <w:t xml:space="preserve"> </w:t>
      </w:r>
      <w:r w:rsidRPr="008F560B">
        <w:rPr>
          <w:rFonts w:hint="eastAsia"/>
        </w:rPr>
        <w:t>соответствии</w:t>
      </w:r>
      <w:r w:rsidRPr="008F560B">
        <w:t xml:space="preserve"> </w:t>
      </w:r>
      <w:r w:rsidRPr="008F560B">
        <w:rPr>
          <w:rFonts w:hint="eastAsia"/>
        </w:rPr>
        <w:t>со</w:t>
      </w:r>
      <w:r w:rsidRPr="008F560B">
        <w:t xml:space="preserve"> </w:t>
      </w:r>
      <w:r w:rsidRPr="008F560B">
        <w:rPr>
          <w:rFonts w:hint="eastAsia"/>
        </w:rPr>
        <w:t>статьей</w:t>
      </w:r>
      <w:r w:rsidRPr="008F560B">
        <w:t xml:space="preserve"> 11 </w:t>
      </w:r>
      <w:r w:rsidRPr="008F560B">
        <w:rPr>
          <w:rFonts w:hint="eastAsia"/>
        </w:rPr>
        <w:t>Федерального</w:t>
      </w:r>
      <w:r w:rsidRPr="008F560B">
        <w:t xml:space="preserve"> </w:t>
      </w:r>
      <w:r w:rsidRPr="008F560B">
        <w:rPr>
          <w:rFonts w:hint="eastAsia"/>
        </w:rPr>
        <w:t>закона</w:t>
      </w:r>
      <w:r w:rsidRPr="008F560B">
        <w:t xml:space="preserve"> </w:t>
      </w:r>
      <w:r w:rsidRPr="008F560B">
        <w:rPr>
          <w:rFonts w:hint="eastAsia"/>
        </w:rPr>
        <w:t>от</w:t>
      </w:r>
      <w:r w:rsidRPr="008F560B">
        <w:t xml:space="preserve"> 7 </w:t>
      </w:r>
      <w:r w:rsidRPr="008F560B">
        <w:rPr>
          <w:rFonts w:hint="eastAsia"/>
        </w:rPr>
        <w:t>февраля</w:t>
      </w:r>
      <w:r w:rsidRPr="008F560B">
        <w:t xml:space="preserve"> 2011 </w:t>
      </w:r>
      <w:r w:rsidRPr="008F560B">
        <w:rPr>
          <w:rFonts w:hint="eastAsia"/>
        </w:rPr>
        <w:t>года</w:t>
      </w:r>
      <w:r w:rsidRPr="008F560B">
        <w:t xml:space="preserve"> </w:t>
      </w:r>
      <w:r w:rsidRPr="008F560B">
        <w:rPr>
          <w:rFonts w:hint="eastAsia"/>
        </w:rPr>
        <w:t>№</w:t>
      </w:r>
      <w:r w:rsidRPr="008F560B">
        <w:t xml:space="preserve"> 6-</w:t>
      </w:r>
      <w:r w:rsidRPr="008F560B">
        <w:rPr>
          <w:rFonts w:hint="eastAsia"/>
        </w:rPr>
        <w:t>ФЗ</w:t>
      </w:r>
      <w:r w:rsidRPr="008F560B">
        <w:t xml:space="preserve"> «</w:t>
      </w:r>
      <w:r w:rsidRPr="008F560B">
        <w:rPr>
          <w:rFonts w:hint="eastAsia"/>
        </w:rPr>
        <w:t>Об</w:t>
      </w:r>
      <w:r w:rsidRPr="008F560B">
        <w:t xml:space="preserve"> </w:t>
      </w:r>
      <w:r w:rsidRPr="008F560B">
        <w:rPr>
          <w:rFonts w:hint="eastAsia"/>
        </w:rPr>
        <w:t>общих</w:t>
      </w:r>
      <w:r w:rsidRPr="008F560B">
        <w:t xml:space="preserve"> </w:t>
      </w:r>
      <w:r w:rsidRPr="008F560B">
        <w:rPr>
          <w:rFonts w:hint="eastAsia"/>
        </w:rPr>
        <w:t>принципах</w:t>
      </w:r>
      <w:r w:rsidRPr="008F560B">
        <w:t xml:space="preserve"> </w:t>
      </w:r>
      <w:r w:rsidRPr="008F560B">
        <w:rPr>
          <w:rFonts w:hint="eastAsia"/>
        </w:rPr>
        <w:t>организации</w:t>
      </w:r>
      <w:r w:rsidRPr="008F560B">
        <w:t xml:space="preserve"> </w:t>
      </w:r>
      <w:r w:rsidRPr="008F560B">
        <w:rPr>
          <w:rFonts w:hint="eastAsia"/>
        </w:rPr>
        <w:t>и</w:t>
      </w:r>
      <w:r w:rsidRPr="008F560B">
        <w:t xml:space="preserve"> </w:t>
      </w:r>
      <w:r w:rsidRPr="008F560B">
        <w:rPr>
          <w:rFonts w:hint="eastAsia"/>
        </w:rPr>
        <w:t>деятельности</w:t>
      </w:r>
      <w:r w:rsidRPr="008F560B">
        <w:t xml:space="preserve"> </w:t>
      </w:r>
      <w:r w:rsidRPr="008F560B">
        <w:rPr>
          <w:rFonts w:hint="eastAsia"/>
        </w:rPr>
        <w:t>контрольно</w:t>
      </w:r>
      <w:r w:rsidRPr="008F560B">
        <w:t xml:space="preserve"> – </w:t>
      </w:r>
      <w:r w:rsidRPr="008F560B">
        <w:rPr>
          <w:rFonts w:hint="eastAsia"/>
        </w:rPr>
        <w:t>счетных</w:t>
      </w:r>
      <w:r w:rsidRPr="008F560B">
        <w:t xml:space="preserve"> </w:t>
      </w:r>
      <w:r w:rsidRPr="008F560B">
        <w:rPr>
          <w:rFonts w:hint="eastAsia"/>
        </w:rPr>
        <w:t>органов</w:t>
      </w:r>
      <w:r w:rsidRPr="008F560B">
        <w:t xml:space="preserve"> </w:t>
      </w:r>
      <w:r w:rsidRPr="008F560B">
        <w:rPr>
          <w:rFonts w:hint="eastAsia"/>
        </w:rPr>
        <w:t>субъектов</w:t>
      </w:r>
      <w:r w:rsidRPr="008F560B">
        <w:t xml:space="preserve"> </w:t>
      </w:r>
      <w:r w:rsidRPr="008F560B">
        <w:rPr>
          <w:rFonts w:hint="eastAsia"/>
        </w:rPr>
        <w:t>Российской</w:t>
      </w:r>
      <w:r w:rsidRPr="008F560B">
        <w:t xml:space="preserve"> </w:t>
      </w:r>
      <w:r w:rsidRPr="008F560B">
        <w:rPr>
          <w:rFonts w:hint="eastAsia"/>
        </w:rPr>
        <w:t>Федерации</w:t>
      </w:r>
      <w:r w:rsidRPr="008F560B">
        <w:t xml:space="preserve"> </w:t>
      </w:r>
      <w:r w:rsidRPr="008F560B">
        <w:rPr>
          <w:rFonts w:hint="eastAsia"/>
        </w:rPr>
        <w:t>и</w:t>
      </w:r>
      <w:r w:rsidRPr="008F560B">
        <w:t xml:space="preserve"> </w:t>
      </w:r>
      <w:r w:rsidRPr="008F560B">
        <w:rPr>
          <w:rFonts w:hint="eastAsia"/>
        </w:rPr>
        <w:t>муниципальных</w:t>
      </w:r>
      <w:r w:rsidRPr="008F560B">
        <w:t xml:space="preserve"> </w:t>
      </w:r>
      <w:r w:rsidRPr="008F560B">
        <w:rPr>
          <w:rFonts w:hint="eastAsia"/>
        </w:rPr>
        <w:t>образований»</w:t>
      </w:r>
      <w:r w:rsidRPr="008F560B">
        <w:t>,</w:t>
      </w:r>
    </w:p>
    <w:p w:rsidR="008F560B" w:rsidRPr="008F560B" w:rsidRDefault="008F560B" w:rsidP="008F560B">
      <w:pPr>
        <w:jc w:val="both"/>
      </w:pPr>
    </w:p>
    <w:p w:rsidR="008F560B" w:rsidRPr="008F560B" w:rsidRDefault="008F560B" w:rsidP="008F560B">
      <w:pPr>
        <w:jc w:val="both"/>
        <w:rPr>
          <w:b/>
        </w:rPr>
      </w:pPr>
      <w:r w:rsidRPr="008F560B">
        <w:rPr>
          <w:rFonts w:hint="eastAsia"/>
          <w:b/>
        </w:rPr>
        <w:t>ПРИКАЗЫВАЮ</w:t>
      </w:r>
      <w:r w:rsidRPr="008F560B">
        <w:rPr>
          <w:b/>
        </w:rPr>
        <w:t>:</w:t>
      </w:r>
    </w:p>
    <w:p w:rsidR="008F560B" w:rsidRPr="008F560B" w:rsidRDefault="008F560B" w:rsidP="008F560B">
      <w:pPr>
        <w:jc w:val="both"/>
      </w:pPr>
    </w:p>
    <w:p w:rsidR="008F560B" w:rsidRPr="008F560B" w:rsidRDefault="008F560B" w:rsidP="001D573C">
      <w:pPr>
        <w:pStyle w:val="a6"/>
        <w:numPr>
          <w:ilvl w:val="0"/>
          <w:numId w:val="9"/>
        </w:numPr>
        <w:ind w:left="0" w:firstLine="709"/>
        <w:jc w:val="both"/>
      </w:pPr>
      <w:r w:rsidRPr="008F560B">
        <w:rPr>
          <w:rFonts w:hint="eastAsia"/>
        </w:rPr>
        <w:t>Утвердить</w:t>
      </w:r>
      <w:r w:rsidRPr="008F560B">
        <w:t xml:space="preserve"> </w:t>
      </w:r>
      <w:r w:rsidRPr="008F560B">
        <w:rPr>
          <w:rFonts w:hint="eastAsia"/>
        </w:rPr>
        <w:t>Стандарт</w:t>
      </w:r>
      <w:r w:rsidRPr="008F560B">
        <w:t xml:space="preserve"> </w:t>
      </w:r>
      <w:r w:rsidRPr="008F560B">
        <w:rPr>
          <w:rFonts w:hint="eastAsia"/>
        </w:rPr>
        <w:t>внешнего</w:t>
      </w:r>
      <w:r w:rsidRPr="008F560B">
        <w:t xml:space="preserve"> </w:t>
      </w:r>
      <w:r w:rsidRPr="008F560B">
        <w:rPr>
          <w:rFonts w:hint="eastAsia"/>
        </w:rPr>
        <w:t>муниципального</w:t>
      </w:r>
      <w:r w:rsidRPr="008F560B">
        <w:t xml:space="preserve"> </w:t>
      </w:r>
      <w:r w:rsidRPr="008F560B">
        <w:rPr>
          <w:rFonts w:hint="eastAsia"/>
        </w:rPr>
        <w:t>финансового</w:t>
      </w:r>
      <w:r w:rsidRPr="008F560B">
        <w:t xml:space="preserve"> </w:t>
      </w:r>
      <w:r w:rsidRPr="008F560B">
        <w:rPr>
          <w:rFonts w:hint="eastAsia"/>
        </w:rPr>
        <w:t>контроля</w:t>
      </w:r>
      <w:r w:rsidRPr="008F560B">
        <w:t xml:space="preserve"> «</w:t>
      </w:r>
      <w:r w:rsidR="001D573C" w:rsidRPr="001D573C">
        <w:t xml:space="preserve">Проведение экспертно-аналитического мероприятия» </w:t>
      </w:r>
      <w:r w:rsidRPr="008F560B">
        <w:t>(</w:t>
      </w:r>
      <w:r w:rsidRPr="008F560B">
        <w:rPr>
          <w:rFonts w:hint="eastAsia"/>
        </w:rPr>
        <w:t>Прилагается</w:t>
      </w:r>
      <w:r w:rsidRPr="008F560B">
        <w:t xml:space="preserve">).  </w:t>
      </w:r>
    </w:p>
    <w:p w:rsidR="001D573C" w:rsidRDefault="001D573C" w:rsidP="001D573C">
      <w:pPr>
        <w:ind w:firstLine="709"/>
        <w:contextualSpacing/>
        <w:jc w:val="both"/>
      </w:pPr>
      <w:r>
        <w:t>2.</w:t>
      </w:r>
      <w:r>
        <w:tab/>
        <w:t>Признать утратившим силу приказ Контрольно-счетного комитета Кемского муницип</w:t>
      </w:r>
      <w:r>
        <w:t>ального района от 16.08.2023 №22</w:t>
      </w:r>
      <w:r>
        <w:t>-ОД «Об утверждении стандарта внешнего муниципального финансового контроля».</w:t>
      </w:r>
    </w:p>
    <w:p w:rsidR="008F560B" w:rsidRDefault="001D573C" w:rsidP="001D573C">
      <w:pPr>
        <w:ind w:firstLine="709"/>
        <w:contextualSpacing/>
        <w:jc w:val="both"/>
      </w:pPr>
      <w:r>
        <w:t>3.</w:t>
      </w:r>
      <w:r>
        <w:tab/>
        <w:t xml:space="preserve">Настоящий приказ вступает в силу </w:t>
      </w:r>
      <w:proofErr w:type="gramStart"/>
      <w:r>
        <w:t>с даты подписания</w:t>
      </w:r>
      <w:proofErr w:type="gramEnd"/>
      <w:r>
        <w:t>.</w:t>
      </w:r>
    </w:p>
    <w:p w:rsidR="008F560B" w:rsidRDefault="008F560B" w:rsidP="001D573C">
      <w:pPr>
        <w:ind w:firstLine="709"/>
        <w:contextualSpacing/>
        <w:jc w:val="both"/>
      </w:pPr>
    </w:p>
    <w:p w:rsidR="008F560B" w:rsidRDefault="008F560B" w:rsidP="008F560B">
      <w:pPr>
        <w:contextualSpacing/>
        <w:jc w:val="both"/>
      </w:pPr>
    </w:p>
    <w:p w:rsidR="008F560B" w:rsidRDefault="008F560B" w:rsidP="008F560B">
      <w:pPr>
        <w:contextualSpacing/>
        <w:jc w:val="both"/>
      </w:pPr>
    </w:p>
    <w:p w:rsidR="008F560B" w:rsidRPr="008F560B" w:rsidRDefault="008F560B" w:rsidP="008F560B">
      <w:pPr>
        <w:jc w:val="both"/>
        <w:rPr>
          <w:szCs w:val="28"/>
        </w:rPr>
      </w:pPr>
      <w:r w:rsidRPr="008F560B">
        <w:rPr>
          <w:szCs w:val="28"/>
        </w:rPr>
        <w:t>Председатель</w:t>
      </w:r>
      <w:r w:rsidR="001D573C">
        <w:rPr>
          <w:szCs w:val="28"/>
        </w:rPr>
        <w:t xml:space="preserve">                                                                                                              </w:t>
      </w:r>
      <w:proofErr w:type="spellStart"/>
      <w:r w:rsidRPr="008F560B">
        <w:rPr>
          <w:szCs w:val="28"/>
        </w:rPr>
        <w:t>Ю.И.Зайцева</w:t>
      </w:r>
      <w:proofErr w:type="spellEnd"/>
    </w:p>
    <w:p w:rsidR="008F560B" w:rsidRPr="008F560B" w:rsidRDefault="008F560B" w:rsidP="008F560B">
      <w:pPr>
        <w:contextualSpacing/>
        <w:jc w:val="both"/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D6317F" w:rsidRDefault="00D6317F" w:rsidP="00D6317F">
      <w:pPr>
        <w:jc w:val="both"/>
        <w:rPr>
          <w:sz w:val="28"/>
          <w:szCs w:val="28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F566A1" w:rsidRDefault="00F566A1" w:rsidP="00D6317F">
      <w:pPr>
        <w:jc w:val="center"/>
        <w:rPr>
          <w:b/>
          <w:sz w:val="32"/>
          <w:szCs w:val="32"/>
        </w:rPr>
      </w:pPr>
    </w:p>
    <w:p w:rsidR="00F566A1" w:rsidRDefault="00F566A1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  <w:r w:rsidRPr="001D573C">
        <w:rPr>
          <w:sz w:val="28"/>
          <w:szCs w:val="28"/>
        </w:rPr>
        <w:lastRenderedPageBreak/>
        <w:t>КОНТРОЛЬНО-СЧЕТНЫЙ КОМИТЕТ</w:t>
      </w: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  <w:r w:rsidRPr="001D573C">
        <w:rPr>
          <w:sz w:val="28"/>
          <w:szCs w:val="28"/>
        </w:rPr>
        <w:t>КЕМСКОГО МУНИЦИПАЛЬНОГО ОКРУГА</w:t>
      </w: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</w:p>
    <w:p w:rsidR="001D573C" w:rsidRPr="001D573C" w:rsidRDefault="001D573C" w:rsidP="001D573C">
      <w:pPr>
        <w:shd w:val="clear" w:color="auto" w:fill="FFFFFF"/>
        <w:jc w:val="center"/>
        <w:rPr>
          <w:sz w:val="28"/>
          <w:szCs w:val="28"/>
        </w:rPr>
      </w:pPr>
    </w:p>
    <w:p w:rsidR="001D573C" w:rsidRPr="001D573C" w:rsidRDefault="001D573C" w:rsidP="001D573C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jc w:val="center"/>
        <w:rPr>
          <w:b/>
          <w:sz w:val="32"/>
          <w:szCs w:val="32"/>
        </w:rPr>
      </w:pPr>
    </w:p>
    <w:p w:rsidR="001D573C" w:rsidRPr="001D573C" w:rsidRDefault="001D573C" w:rsidP="001D573C">
      <w:pPr>
        <w:ind w:left="5" w:hanging="5"/>
        <w:jc w:val="both"/>
        <w:rPr>
          <w:sz w:val="28"/>
          <w:szCs w:val="28"/>
        </w:rPr>
      </w:pPr>
    </w:p>
    <w:p w:rsidR="001D573C" w:rsidRPr="001D573C" w:rsidRDefault="001D573C" w:rsidP="001D573C">
      <w:pPr>
        <w:jc w:val="center"/>
        <w:rPr>
          <w:b/>
          <w:sz w:val="28"/>
          <w:szCs w:val="28"/>
        </w:rPr>
      </w:pPr>
      <w:r w:rsidRPr="001D573C">
        <w:rPr>
          <w:b/>
          <w:sz w:val="28"/>
          <w:szCs w:val="28"/>
        </w:rPr>
        <w:t>Стандарт внешнего муниципального финансового контроля</w:t>
      </w:r>
    </w:p>
    <w:p w:rsidR="001D573C" w:rsidRPr="001D573C" w:rsidRDefault="001D573C" w:rsidP="001D573C">
      <w:pPr>
        <w:jc w:val="center"/>
        <w:rPr>
          <w:b/>
          <w:sz w:val="28"/>
          <w:szCs w:val="28"/>
        </w:rPr>
      </w:pPr>
    </w:p>
    <w:p w:rsidR="001D573C" w:rsidRPr="001D573C" w:rsidRDefault="001D573C" w:rsidP="001D573C">
      <w:pPr>
        <w:widowControl w:val="0"/>
        <w:autoSpaceDE w:val="0"/>
        <w:autoSpaceDN w:val="0"/>
        <w:ind w:right="32"/>
        <w:jc w:val="center"/>
        <w:rPr>
          <w:b/>
          <w:spacing w:val="-2"/>
          <w:sz w:val="28"/>
          <w:szCs w:val="28"/>
          <w:lang w:eastAsia="en-US"/>
        </w:rPr>
      </w:pPr>
      <w:r w:rsidRPr="001D573C">
        <w:rPr>
          <w:b/>
          <w:spacing w:val="-2"/>
          <w:sz w:val="28"/>
          <w:szCs w:val="28"/>
          <w:lang w:eastAsia="en-US"/>
        </w:rPr>
        <w:t>ПРОВЕДЕНИЕ  ЭКСПЕ</w:t>
      </w:r>
      <w:r>
        <w:rPr>
          <w:b/>
          <w:spacing w:val="-2"/>
          <w:sz w:val="28"/>
          <w:szCs w:val="28"/>
          <w:lang w:eastAsia="en-US"/>
        </w:rPr>
        <w:t xml:space="preserve">РТНО-АНАЛИТИЧЕСКОГО МЕРОПРИЯТИЯ </w:t>
      </w: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sz w:val="36"/>
          <w:szCs w:val="28"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spacing w:before="316" w:line="252" w:lineRule="exact"/>
        <w:ind w:right="392"/>
        <w:jc w:val="right"/>
        <w:rPr>
          <w:lang w:eastAsia="en-US"/>
        </w:rPr>
      </w:pPr>
      <w:r w:rsidRPr="001D573C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</w:t>
      </w:r>
      <w:r w:rsidRPr="001D573C">
        <w:rPr>
          <w:lang w:eastAsia="en-US"/>
        </w:rPr>
        <w:t>УТВЕРЖДЕН</w:t>
      </w:r>
    </w:p>
    <w:p w:rsidR="001D573C" w:rsidRPr="001D573C" w:rsidRDefault="001D573C" w:rsidP="001D573C">
      <w:pPr>
        <w:widowControl w:val="0"/>
        <w:autoSpaceDE w:val="0"/>
        <w:autoSpaceDN w:val="0"/>
        <w:spacing w:line="242" w:lineRule="auto"/>
        <w:ind w:right="393"/>
        <w:jc w:val="right"/>
        <w:rPr>
          <w:spacing w:val="-67"/>
          <w:lang w:eastAsia="en-US"/>
        </w:rPr>
      </w:pPr>
      <w:r w:rsidRPr="001D573C">
        <w:rPr>
          <w:spacing w:val="-1"/>
          <w:lang w:eastAsia="en-US"/>
        </w:rPr>
        <w:t xml:space="preserve">приказом </w:t>
      </w:r>
      <w:r w:rsidRPr="001D573C">
        <w:rPr>
          <w:spacing w:val="-67"/>
          <w:lang w:eastAsia="en-US"/>
        </w:rPr>
        <w:t xml:space="preserve"> </w:t>
      </w:r>
    </w:p>
    <w:p w:rsidR="001D573C" w:rsidRPr="001D573C" w:rsidRDefault="001D573C" w:rsidP="001D573C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 w:rsidRPr="001D573C">
        <w:rPr>
          <w:lang w:eastAsia="en-US"/>
        </w:rPr>
        <w:t>Контрольно-счетного комитета</w:t>
      </w:r>
    </w:p>
    <w:p w:rsidR="001D573C" w:rsidRPr="001D573C" w:rsidRDefault="001D573C" w:rsidP="001D573C">
      <w:pPr>
        <w:widowControl w:val="0"/>
        <w:autoSpaceDE w:val="0"/>
        <w:autoSpaceDN w:val="0"/>
        <w:spacing w:line="242" w:lineRule="auto"/>
        <w:ind w:right="393"/>
        <w:jc w:val="right"/>
        <w:rPr>
          <w:lang w:eastAsia="en-US"/>
        </w:rPr>
      </w:pPr>
      <w:r w:rsidRPr="001D573C">
        <w:rPr>
          <w:lang w:eastAsia="en-US"/>
        </w:rPr>
        <w:t>Кемского муниципального округа</w:t>
      </w:r>
    </w:p>
    <w:p w:rsidR="001D573C" w:rsidRPr="001D573C" w:rsidRDefault="001D573C" w:rsidP="001D573C">
      <w:pPr>
        <w:widowControl w:val="0"/>
        <w:autoSpaceDE w:val="0"/>
        <w:autoSpaceDN w:val="0"/>
        <w:spacing w:line="316" w:lineRule="exact"/>
        <w:ind w:right="392"/>
        <w:jc w:val="right"/>
        <w:rPr>
          <w:lang w:eastAsia="en-US"/>
        </w:rPr>
      </w:pPr>
      <w:r>
        <w:rPr>
          <w:lang w:eastAsia="en-US"/>
        </w:rPr>
        <w:t>16</w:t>
      </w:r>
      <w:r w:rsidRPr="001D573C">
        <w:rPr>
          <w:lang w:eastAsia="en-US"/>
        </w:rPr>
        <w:t xml:space="preserve"> января</w:t>
      </w:r>
      <w:r w:rsidRPr="001D573C">
        <w:rPr>
          <w:spacing w:val="2"/>
          <w:lang w:eastAsia="en-US"/>
        </w:rPr>
        <w:t xml:space="preserve"> </w:t>
      </w:r>
      <w:r w:rsidRPr="001D573C">
        <w:rPr>
          <w:lang w:eastAsia="en-US"/>
        </w:rPr>
        <w:t>2026 года</w:t>
      </w:r>
      <w:r w:rsidRPr="001D573C">
        <w:rPr>
          <w:spacing w:val="1"/>
          <w:lang w:eastAsia="en-US"/>
        </w:rPr>
        <w:t xml:space="preserve"> </w:t>
      </w:r>
      <w:r w:rsidRPr="001D573C">
        <w:rPr>
          <w:lang w:eastAsia="en-US"/>
        </w:rPr>
        <w:t xml:space="preserve">№ </w:t>
      </w:r>
      <w:r>
        <w:rPr>
          <w:lang w:eastAsia="en-US"/>
        </w:rPr>
        <w:t>22</w:t>
      </w:r>
      <w:r w:rsidRPr="001D573C">
        <w:rPr>
          <w:lang w:eastAsia="en-US"/>
        </w:rPr>
        <w:t>-ОД</w:t>
      </w: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rPr>
          <w:b/>
          <w:lang w:eastAsia="en-US"/>
        </w:rPr>
      </w:pPr>
    </w:p>
    <w:p w:rsidR="001D573C" w:rsidRPr="001D573C" w:rsidRDefault="001D573C" w:rsidP="001D573C">
      <w:pPr>
        <w:widowControl w:val="0"/>
        <w:autoSpaceDE w:val="0"/>
        <w:autoSpaceDN w:val="0"/>
        <w:spacing w:before="237"/>
        <w:ind w:right="-43"/>
        <w:jc w:val="center"/>
        <w:rPr>
          <w:sz w:val="28"/>
          <w:szCs w:val="28"/>
          <w:lang w:eastAsia="en-US"/>
        </w:rPr>
      </w:pPr>
      <w:r w:rsidRPr="001D573C">
        <w:rPr>
          <w:sz w:val="28"/>
          <w:szCs w:val="28"/>
          <w:lang w:eastAsia="en-US"/>
        </w:rPr>
        <w:t>2026 год</w:t>
      </w:r>
    </w:p>
    <w:p w:rsidR="00670C82" w:rsidRDefault="00670C82" w:rsidP="00D6317F">
      <w:pPr>
        <w:jc w:val="center"/>
        <w:rPr>
          <w:b/>
          <w:sz w:val="32"/>
          <w:szCs w:val="32"/>
        </w:rPr>
      </w:pPr>
    </w:p>
    <w:p w:rsidR="005C306A" w:rsidRPr="005C306A" w:rsidRDefault="005C306A" w:rsidP="005C306A">
      <w:pPr>
        <w:jc w:val="center"/>
        <w:rPr>
          <w:b/>
          <w:spacing w:val="-1"/>
        </w:rPr>
      </w:pPr>
      <w:r w:rsidRPr="005C306A">
        <w:rPr>
          <w:b/>
          <w:spacing w:val="-1"/>
        </w:rPr>
        <w:lastRenderedPageBreak/>
        <w:t>Содержание</w:t>
      </w:r>
    </w:p>
    <w:p w:rsidR="005C306A" w:rsidRPr="005C306A" w:rsidRDefault="005C306A" w:rsidP="005C306A">
      <w:pPr>
        <w:jc w:val="center"/>
        <w:rPr>
          <w:b/>
          <w:spacing w:val="-1"/>
        </w:rPr>
      </w:pPr>
    </w:p>
    <w:p w:rsidR="005C306A" w:rsidRPr="005C306A" w:rsidRDefault="005C306A" w:rsidP="005C306A">
      <w:pPr>
        <w:jc w:val="right"/>
      </w:pPr>
      <w:r w:rsidRPr="005C306A">
        <w:t>Стр.</w:t>
      </w:r>
    </w:p>
    <w:p w:rsidR="005C306A" w:rsidRPr="005C306A" w:rsidRDefault="005C306A" w:rsidP="005C306A">
      <w:pPr>
        <w:jc w:val="right"/>
      </w:pPr>
    </w:p>
    <w:p w:rsidR="005C306A" w:rsidRPr="005C306A" w:rsidRDefault="005C306A" w:rsidP="005C306A">
      <w:pPr>
        <w:ind w:left="-420"/>
        <w:jc w:val="both"/>
        <w:rPr>
          <w:spacing w:val="-1"/>
        </w:rPr>
      </w:pPr>
      <w:r w:rsidRPr="005C306A">
        <w:rPr>
          <w:spacing w:val="-1"/>
        </w:rPr>
        <w:t xml:space="preserve">1. Общие положения                                                                                                                           </w:t>
      </w:r>
      <w:r w:rsidR="00F566A1">
        <w:rPr>
          <w:spacing w:val="-1"/>
        </w:rPr>
        <w:t>3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spacing w:val="-1"/>
        </w:rPr>
      </w:pPr>
      <w:r w:rsidRPr="005C306A">
        <w:rPr>
          <w:spacing w:val="-1"/>
        </w:rPr>
        <w:t>2.</w:t>
      </w:r>
      <w:r w:rsidR="00F566A1" w:rsidRPr="00F566A1">
        <w:t xml:space="preserve"> </w:t>
      </w:r>
      <w:r w:rsidR="00F566A1" w:rsidRPr="00F566A1">
        <w:rPr>
          <w:spacing w:val="-1"/>
        </w:rPr>
        <w:t>Общая характеристика экспертно-аналитического мероприятия</w:t>
      </w:r>
      <w:r w:rsidRPr="005C306A">
        <w:rPr>
          <w:spacing w:val="-1"/>
        </w:rPr>
        <w:t xml:space="preserve">                </w:t>
      </w:r>
      <w:r w:rsidR="00F566A1">
        <w:rPr>
          <w:spacing w:val="-1"/>
        </w:rPr>
        <w:t xml:space="preserve">                             3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F566A1" w:rsidP="005C306A">
      <w:pPr>
        <w:ind w:left="-420"/>
        <w:jc w:val="both"/>
        <w:rPr>
          <w:spacing w:val="-1"/>
        </w:rPr>
      </w:pPr>
      <w:r>
        <w:rPr>
          <w:spacing w:val="-1"/>
        </w:rPr>
        <w:t>3.</w:t>
      </w:r>
      <w:r w:rsidRPr="00F566A1">
        <w:rPr>
          <w:spacing w:val="-1"/>
        </w:rPr>
        <w:t>Организация экспертно-аналитического мероприятия</w:t>
      </w:r>
      <w:r w:rsidR="005C306A" w:rsidRPr="005C306A">
        <w:rPr>
          <w:spacing w:val="-1"/>
        </w:rPr>
        <w:t xml:space="preserve">                                                    </w:t>
      </w:r>
      <w:r>
        <w:rPr>
          <w:spacing w:val="-1"/>
        </w:rPr>
        <w:t xml:space="preserve">           </w:t>
      </w:r>
      <w:r w:rsidR="005C306A" w:rsidRPr="005C306A">
        <w:rPr>
          <w:spacing w:val="-1"/>
        </w:rPr>
        <w:t>4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snapToGrid w:val="0"/>
        </w:rPr>
      </w:pPr>
      <w:r w:rsidRPr="005C306A">
        <w:t xml:space="preserve">4. </w:t>
      </w:r>
      <w:r w:rsidR="00F566A1" w:rsidRPr="00F566A1">
        <w:t>Подготовка к проведению экспертно-аналитического мероприятия</w:t>
      </w:r>
      <w:r w:rsidRPr="005C306A">
        <w:t xml:space="preserve">         </w:t>
      </w:r>
      <w:r w:rsidRPr="005C306A">
        <w:rPr>
          <w:snapToGrid w:val="0"/>
        </w:rPr>
        <w:t xml:space="preserve">                 </w:t>
      </w:r>
      <w:r w:rsidR="00F566A1">
        <w:rPr>
          <w:snapToGrid w:val="0"/>
        </w:rPr>
        <w:t xml:space="preserve">             </w:t>
      </w:r>
      <w:r w:rsidRPr="005C306A">
        <w:rPr>
          <w:snapToGrid w:val="0"/>
        </w:rPr>
        <w:t>5</w:t>
      </w:r>
    </w:p>
    <w:p w:rsidR="005C306A" w:rsidRPr="005C306A" w:rsidRDefault="005C306A" w:rsidP="005C306A">
      <w:pPr>
        <w:ind w:left="-420"/>
        <w:jc w:val="both"/>
        <w:rPr>
          <w:spacing w:val="-1"/>
        </w:rPr>
      </w:pPr>
    </w:p>
    <w:p w:rsidR="005C306A" w:rsidRPr="005C306A" w:rsidRDefault="005C306A" w:rsidP="005C306A">
      <w:pPr>
        <w:ind w:left="-420"/>
        <w:jc w:val="both"/>
        <w:rPr>
          <w:color w:val="000000"/>
          <w:spacing w:val="-1"/>
        </w:rPr>
      </w:pPr>
      <w:r w:rsidRPr="005C306A">
        <w:rPr>
          <w:color w:val="000000"/>
          <w:spacing w:val="-1"/>
        </w:rPr>
        <w:t xml:space="preserve">5. </w:t>
      </w:r>
      <w:r w:rsidR="00F566A1" w:rsidRPr="00F566A1">
        <w:rPr>
          <w:color w:val="000000"/>
          <w:spacing w:val="-1"/>
        </w:rPr>
        <w:t>Проведение экспертно-аналитического мероприятия и оформление его результатов</w:t>
      </w:r>
      <w:r w:rsidR="00F566A1">
        <w:rPr>
          <w:color w:val="000000"/>
          <w:spacing w:val="-1"/>
        </w:rPr>
        <w:t xml:space="preserve">       </w:t>
      </w:r>
      <w:r w:rsidR="00D40CBB">
        <w:rPr>
          <w:color w:val="000000"/>
          <w:spacing w:val="-1"/>
        </w:rPr>
        <w:t xml:space="preserve">   </w:t>
      </w:r>
      <w:r w:rsidR="00F566A1">
        <w:rPr>
          <w:color w:val="000000"/>
          <w:spacing w:val="-1"/>
        </w:rPr>
        <w:t xml:space="preserve"> 6</w:t>
      </w:r>
    </w:p>
    <w:p w:rsidR="005C306A" w:rsidRPr="005C306A" w:rsidRDefault="005C306A" w:rsidP="005C306A">
      <w:pPr>
        <w:ind w:left="-420"/>
        <w:jc w:val="both"/>
        <w:rPr>
          <w:color w:val="000000"/>
          <w:spacing w:val="-1"/>
        </w:rPr>
      </w:pPr>
    </w:p>
    <w:p w:rsidR="005C306A" w:rsidRPr="005C306A" w:rsidRDefault="005C306A" w:rsidP="005C306A">
      <w:pPr>
        <w:jc w:val="center"/>
        <w:rPr>
          <w:rFonts w:eastAsia="Calibri"/>
          <w:lang w:eastAsia="en-US"/>
        </w:rPr>
      </w:pPr>
    </w:p>
    <w:p w:rsidR="005C306A" w:rsidRPr="005C306A" w:rsidRDefault="005C306A" w:rsidP="005C306A">
      <w:pPr>
        <w:jc w:val="center"/>
        <w:rPr>
          <w:rFonts w:eastAsia="Calibri"/>
          <w:lang w:eastAsia="en-US"/>
        </w:rPr>
      </w:pPr>
    </w:p>
    <w:p w:rsidR="005C306A" w:rsidRDefault="005C306A" w:rsidP="005C306A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B46ADF" w:rsidRDefault="00B46ADF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5C306A" w:rsidRDefault="005C306A" w:rsidP="00670C82">
      <w:pPr>
        <w:rPr>
          <w:rFonts w:asciiTheme="minorHAnsi" w:hAnsiTheme="minorHAnsi" w:cstheme="minorBidi"/>
          <w:sz w:val="22"/>
          <w:szCs w:val="22"/>
        </w:rPr>
      </w:pPr>
    </w:p>
    <w:p w:rsidR="00670C82" w:rsidRPr="00391654" w:rsidRDefault="00670C82" w:rsidP="00B3377B">
      <w:pPr>
        <w:pStyle w:val="a6"/>
        <w:numPr>
          <w:ilvl w:val="0"/>
          <w:numId w:val="3"/>
        </w:numPr>
        <w:jc w:val="center"/>
        <w:rPr>
          <w:b/>
        </w:rPr>
      </w:pPr>
      <w:r w:rsidRPr="00391654">
        <w:rPr>
          <w:b/>
        </w:rPr>
        <w:lastRenderedPageBreak/>
        <w:t>Общие положения</w:t>
      </w:r>
    </w:p>
    <w:p w:rsidR="00F85A06" w:rsidRDefault="00670C82" w:rsidP="00F85A06">
      <w:pPr>
        <w:pStyle w:val="a6"/>
        <w:numPr>
          <w:ilvl w:val="1"/>
          <w:numId w:val="12"/>
        </w:numPr>
        <w:ind w:left="0" w:firstLine="709"/>
        <w:jc w:val="both"/>
      </w:pPr>
      <w:proofErr w:type="gramStart"/>
      <w:r w:rsidRPr="00391654">
        <w:t xml:space="preserve">Стандарт внешнего муниципального финансового  контроля «Проведение экспертно-аналитического мероприятия» (далее – Стандарт) разработан в соответствии с требованиями </w:t>
      </w:r>
      <w:r w:rsidR="00B46ADF" w:rsidRPr="00391654">
        <w:t xml:space="preserve">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комитете Кемского муниципального </w:t>
      </w:r>
      <w:r w:rsidR="00F85A06">
        <w:t>округа</w:t>
      </w:r>
      <w:r w:rsidR="00B46ADF" w:rsidRPr="00391654">
        <w:t xml:space="preserve">,  </w:t>
      </w:r>
      <w:r w:rsidR="00F85A06" w:rsidRPr="00F85A06">
        <w:t>утвержденным решением Совета Кемского муниципального округа от 27.11.2025  № 1-5/56, Регламентом  Контрольно-счетного комитета Кемского муниципального</w:t>
      </w:r>
      <w:proofErr w:type="gramEnd"/>
      <w:r w:rsidR="00F85A06" w:rsidRPr="00F85A06">
        <w:t xml:space="preserve"> округа, утвержденн</w:t>
      </w:r>
      <w:r w:rsidR="00F85A06">
        <w:t>ым</w:t>
      </w:r>
      <w:r w:rsidR="00F85A06" w:rsidRPr="00F85A06">
        <w:t xml:space="preserve"> приказом Контрольно-счетного комитета Кемского муниципального округа от 12.01.2026 №1-ОД.</w:t>
      </w:r>
    </w:p>
    <w:p w:rsidR="00B46ADF" w:rsidRPr="00391654" w:rsidRDefault="00B46ADF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Стандарт разработан в соответствии 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N 2ПК.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 xml:space="preserve">Целью Стандарта является установление общих правил и процедур проведения Контрольно-счетным комитетом </w:t>
      </w:r>
      <w:r w:rsidR="00B46ADF" w:rsidRPr="00391654">
        <w:t xml:space="preserve">Кемского </w:t>
      </w:r>
      <w:r w:rsidRPr="00391654">
        <w:t xml:space="preserve">муниципального </w:t>
      </w:r>
      <w:proofErr w:type="spellStart"/>
      <w:r w:rsidR="00F85A06">
        <w:t>окрга</w:t>
      </w:r>
      <w:proofErr w:type="spellEnd"/>
      <w:r w:rsidRPr="00391654">
        <w:t xml:space="preserve"> (далее – Контрольно-счетный комитет) экспертно-аналитических мероприятий.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Задачами Стандарта являются:</w:t>
      </w:r>
    </w:p>
    <w:p w:rsidR="00670C82" w:rsidRPr="00391654" w:rsidRDefault="00391654" w:rsidP="00B3377B">
      <w:pPr>
        <w:ind w:firstLine="709"/>
        <w:jc w:val="both"/>
      </w:pPr>
      <w:r>
        <w:t xml:space="preserve">– </w:t>
      </w:r>
      <w:r w:rsidR="00670C82" w:rsidRPr="00391654">
        <w:t>определение содержания, принципов и процедур проведения экспертн</w:t>
      </w:r>
      <w:proofErr w:type="gramStart"/>
      <w:r w:rsidR="00670C82" w:rsidRPr="00391654">
        <w:t>о-</w:t>
      </w:r>
      <w:proofErr w:type="gramEnd"/>
      <w:r w:rsidR="00670C82" w:rsidRPr="00391654">
        <w:t xml:space="preserve"> аналитического мероприятия; </w:t>
      </w:r>
    </w:p>
    <w:p w:rsidR="00670C82" w:rsidRPr="00391654" w:rsidRDefault="00391654" w:rsidP="00B3377B">
      <w:pPr>
        <w:ind w:firstLine="709"/>
        <w:jc w:val="both"/>
      </w:pPr>
      <w:r>
        <w:t xml:space="preserve">– </w:t>
      </w:r>
      <w:r w:rsidR="00670C82" w:rsidRPr="00391654">
        <w:t>установление общих требований к организации, подготовке к проведению, проведению и оформлению результатов экспертн</w:t>
      </w:r>
      <w:proofErr w:type="gramStart"/>
      <w:r w:rsidR="00670C82" w:rsidRPr="00391654">
        <w:t>о-</w:t>
      </w:r>
      <w:proofErr w:type="gramEnd"/>
      <w:r w:rsidR="00670C82" w:rsidRPr="00391654">
        <w:t xml:space="preserve"> аналитического мероприятия.</w:t>
      </w:r>
    </w:p>
    <w:p w:rsidR="00670C82" w:rsidRPr="00B3377B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B3377B">
        <w:t xml:space="preserve">Положения Стандарта не распространяются на мероприятия по проведению экспертизы проекта решения о бюджете </w:t>
      </w:r>
      <w:r w:rsidR="00B3377B" w:rsidRPr="00B3377B">
        <w:t xml:space="preserve">Кемского муниципального </w:t>
      </w:r>
      <w:r w:rsidR="00F85A06">
        <w:t>округа</w:t>
      </w:r>
      <w:r w:rsidRPr="00B3377B">
        <w:t>, экспертиз нормативных правовых актов и их проектов, а также на мероприятия, проведение которых регулируется соответствующими стандартами и иными локальными, методическими документами Контрольно-счетного комитета.</w:t>
      </w:r>
    </w:p>
    <w:p w:rsidR="00670C82" w:rsidRPr="00391654" w:rsidRDefault="00670C82" w:rsidP="00B3377B">
      <w:pPr>
        <w:pStyle w:val="a6"/>
        <w:numPr>
          <w:ilvl w:val="1"/>
          <w:numId w:val="12"/>
        </w:numPr>
        <w:ind w:left="0" w:firstLine="709"/>
        <w:jc w:val="both"/>
      </w:pPr>
      <w:r w:rsidRPr="00391654">
        <w:t>Решение вопросов, возникающих в ходе проведения экспертн</w:t>
      </w:r>
      <w:proofErr w:type="gramStart"/>
      <w:r w:rsidRPr="00391654">
        <w:t>о-</w:t>
      </w:r>
      <w:proofErr w:type="gramEnd"/>
      <w:r w:rsidRPr="00391654">
        <w:t xml:space="preserve"> аналитического мероприятия и не урегулированных Регламентом Контрольно-счетного комитета, данным Стандартом, осуществляется в соответствии с приказами и распоряжениями Председателя Контрольно-счетного комитета.</w:t>
      </w:r>
    </w:p>
    <w:p w:rsidR="00391654" w:rsidRPr="00391654" w:rsidRDefault="00391654" w:rsidP="00B3377B">
      <w:pPr>
        <w:ind w:left="709"/>
        <w:jc w:val="both"/>
        <w:rPr>
          <w:sz w:val="28"/>
          <w:szCs w:val="28"/>
        </w:rPr>
      </w:pPr>
    </w:p>
    <w:p w:rsidR="00670C82" w:rsidRPr="0018563C" w:rsidRDefault="00391654" w:rsidP="00B3377B">
      <w:pPr>
        <w:ind w:firstLine="709"/>
        <w:jc w:val="center"/>
        <w:rPr>
          <w:b/>
        </w:rPr>
      </w:pPr>
      <w:r w:rsidRPr="0018563C">
        <w:rPr>
          <w:b/>
        </w:rPr>
        <w:t>2</w:t>
      </w:r>
      <w:r w:rsidR="00670C82" w:rsidRPr="0018563C">
        <w:rPr>
          <w:b/>
        </w:rPr>
        <w:t>. Общая характеристика экспертно-аналитического мероприятия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Экспертно-аналитическое мероприятие представляет собой организационную форму осуществления экспертно-аналитической деятельности Контрольно-счетного комитета, посредством которой обеспечивается реализация задач, функций и полномочий Контрольно-счетного комитета в сфере внешнего муниципального финансового контроля.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jc w:val="both"/>
      </w:pPr>
      <w:r w:rsidRPr="0018563C">
        <w:t xml:space="preserve"> Предметом экспертно-аналитического мероприятия являются: 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организация бюджетного процесса в </w:t>
      </w:r>
      <w:proofErr w:type="spellStart"/>
      <w:r w:rsidRPr="0018563C">
        <w:t>Кемском</w:t>
      </w:r>
      <w:proofErr w:type="spellEnd"/>
      <w:r w:rsidRPr="0018563C">
        <w:t xml:space="preserve"> муниципальном </w:t>
      </w:r>
      <w:r w:rsidR="00F85A06">
        <w:t>округе</w:t>
      </w:r>
      <w:r w:rsidR="00670C82" w:rsidRPr="0018563C">
        <w:t xml:space="preserve">; 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формирование, управление и распоряжение средствами бюджета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 xml:space="preserve">, муниципальной собственностью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 xml:space="preserve">– </w:t>
      </w:r>
      <w:r w:rsidR="00670C82" w:rsidRPr="0018563C">
        <w:t xml:space="preserve">деятельность в сфере экономики и финансов, в том числе влияющая на формирование и исполнение бюджета </w:t>
      </w:r>
      <w:r w:rsidRPr="0018563C">
        <w:t xml:space="preserve">Кемского муниципального </w:t>
      </w:r>
      <w:r w:rsidR="00F85A06">
        <w:t>округа</w:t>
      </w:r>
      <w:r w:rsidRPr="0018563C">
        <w:t xml:space="preserve"> </w:t>
      </w:r>
      <w:r w:rsidR="00670C82" w:rsidRPr="0018563C">
        <w:t>в рамках реализации задач Контрольно-счетного комитета.</w:t>
      </w:r>
    </w:p>
    <w:p w:rsidR="00670C82" w:rsidRPr="0018563C" w:rsidRDefault="00391654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 xml:space="preserve">Объектами мероприятия являются органы и организации, указанные в статье 8 Положения о контрольно-счетном комитете Кемского муниципального </w:t>
      </w:r>
      <w:r w:rsidR="005460D8">
        <w:t>округа</w:t>
      </w:r>
      <w:r w:rsidRPr="0018563C">
        <w:t>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jc w:val="both"/>
      </w:pPr>
      <w:r w:rsidRPr="0018563C">
        <w:t>Целями экспертно-аналитического мероприятия могут являться: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lastRenderedPageBreak/>
        <w:t>–</w:t>
      </w:r>
      <w:r w:rsidR="00670C82" w:rsidRPr="0018563C">
        <w:t xml:space="preserve"> определение эффективности использования средств бюджета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 xml:space="preserve"> и муниципальной собственности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выявление последствий реализации законов и принимаемых в их исполнение нормативных правовых актов для формирования доходов и расходования средств бюджета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 xml:space="preserve">, а также использования муниципальной собственности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>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подготовка предложений по устранению выявленных нарушений и недостатков, совершенствованию бюджетного процесса и другим вопросам;</w:t>
      </w:r>
    </w:p>
    <w:p w:rsidR="00670C82" w:rsidRPr="0018563C" w:rsidRDefault="00391654" w:rsidP="00B3377B">
      <w:pPr>
        <w:pStyle w:val="a6"/>
        <w:ind w:left="0" w:firstLine="709"/>
        <w:jc w:val="both"/>
      </w:pPr>
      <w:r w:rsidRPr="0018563C">
        <w:t>–</w:t>
      </w:r>
      <w:r w:rsidR="00670C82" w:rsidRPr="0018563C">
        <w:t xml:space="preserve"> сокращение неэффективных расходов, увеличение налоговых и неналоговых поступлений в бюджет </w:t>
      </w:r>
      <w:r w:rsidRPr="0018563C">
        <w:t xml:space="preserve">Кемского муниципального </w:t>
      </w:r>
      <w:r w:rsidR="00F85A06">
        <w:t>округа</w:t>
      </w:r>
      <w:r w:rsidR="00670C82" w:rsidRPr="0018563C">
        <w:t>.</w:t>
      </w:r>
    </w:p>
    <w:p w:rsidR="00670C82" w:rsidRPr="0018563C" w:rsidRDefault="00391654" w:rsidP="00B3377B">
      <w:pPr>
        <w:pStyle w:val="a6"/>
        <w:numPr>
          <w:ilvl w:val="1"/>
          <w:numId w:val="9"/>
        </w:numPr>
        <w:jc w:val="both"/>
      </w:pPr>
      <w:r w:rsidRPr="0018563C">
        <w:t xml:space="preserve">Экспертно – </w:t>
      </w:r>
      <w:r w:rsidR="00670C82" w:rsidRPr="0018563C">
        <w:t>аналитическое мероприятие должно быть: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объективным </w:t>
      </w:r>
      <w:r w:rsidR="00391654" w:rsidRPr="0018563C">
        <w:t>–</w:t>
      </w:r>
      <w:r w:rsidRPr="0018563C">
        <w:t xml:space="preserve"> 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 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системным </w:t>
      </w:r>
      <w:r w:rsidR="00391654" w:rsidRPr="0018563C">
        <w:t>–</w:t>
      </w:r>
      <w:r w:rsidRPr="0018563C">
        <w:t xml:space="preserve">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 </w:t>
      </w:r>
    </w:p>
    <w:p w:rsidR="00670C82" w:rsidRPr="0018563C" w:rsidRDefault="00670C82" w:rsidP="00B3377B">
      <w:pPr>
        <w:pStyle w:val="a6"/>
        <w:ind w:left="0" w:firstLine="709"/>
        <w:jc w:val="both"/>
      </w:pPr>
      <w:proofErr w:type="gramStart"/>
      <w:r w:rsidRPr="0018563C">
        <w:t>результативным</w:t>
      </w:r>
      <w:proofErr w:type="gramEnd"/>
      <w:r w:rsidRPr="0018563C">
        <w:t xml:space="preserve"> </w:t>
      </w:r>
      <w:r w:rsidR="00391654" w:rsidRPr="0018563C">
        <w:t>–</w:t>
      </w:r>
      <w:r w:rsidRPr="0018563C">
        <w:t xml:space="preserve">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18563C" w:rsidRDefault="00670C82" w:rsidP="00B3377B">
      <w:pPr>
        <w:pStyle w:val="a6"/>
        <w:numPr>
          <w:ilvl w:val="0"/>
          <w:numId w:val="9"/>
        </w:numPr>
        <w:ind w:left="0" w:firstLine="0"/>
        <w:jc w:val="center"/>
        <w:rPr>
          <w:b/>
        </w:rPr>
      </w:pPr>
      <w:r w:rsidRPr="0018563C">
        <w:rPr>
          <w:b/>
        </w:rPr>
        <w:t>Организация экспертно-аналитического мероприятия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 xml:space="preserve">Экспертно-аналитическое мероприятие проводится </w:t>
      </w:r>
      <w:r w:rsidR="00976FE8" w:rsidRPr="0018563C">
        <w:t xml:space="preserve">в </w:t>
      </w:r>
      <w:r w:rsidR="00D132C0">
        <w:t>соответствии с утвержденным П</w:t>
      </w:r>
      <w:r w:rsidR="00976FE8" w:rsidRPr="0018563C">
        <w:t>ланом</w:t>
      </w:r>
      <w:r w:rsidR="00E935C9">
        <w:t xml:space="preserve"> работы</w:t>
      </w:r>
      <w:proofErr w:type="gramStart"/>
      <w:r w:rsidR="00B3377B">
        <w:t xml:space="preserve"> </w:t>
      </w:r>
      <w:r w:rsidR="00E935C9">
        <w:t xml:space="preserve"> К</w:t>
      </w:r>
      <w:proofErr w:type="gramEnd"/>
      <w:r w:rsidR="00E935C9">
        <w:t xml:space="preserve">онтрольно – </w:t>
      </w:r>
      <w:r w:rsidRPr="0018563C">
        <w:t>счетного комитета на текущий год.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Экспертно-аналитическое мероприятие проводится на основе информации и материалов, получаемых по запросам, и (или), при необходимости, непосредственно по месту расположения объектов мероприятия</w:t>
      </w:r>
      <w:r w:rsidR="00976FE8" w:rsidRPr="0018563C">
        <w:t>.</w:t>
      </w:r>
      <w:r w:rsidRPr="0018563C">
        <w:t xml:space="preserve"> 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>Организа</w:t>
      </w:r>
      <w:r w:rsidR="00910FB0">
        <w:t xml:space="preserve">ция экспертно – </w:t>
      </w:r>
      <w:r w:rsidRPr="0018563C">
        <w:t>аналитического мероприятия включает три этапа - подготовительный, основной и заключительный, каждый из которых характеризуется выполнением определенных задач.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На подготовительном этапе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На основном этапе проведения экспертно-аналитического мероприятия осуществляется сбор и исследование фактических данных и информации по предмету экспертно-аналитического мероприятия</w:t>
      </w:r>
      <w:r w:rsidR="00976FE8" w:rsidRPr="0018563C">
        <w:t>,</w:t>
      </w:r>
      <w:r w:rsidRPr="0018563C">
        <w:t xml:space="preserve"> формируется  рабочая документация экспертно-аналитического мероприятия, к которой относятся документы (их копии) и иные материалы, п</w:t>
      </w:r>
      <w:r w:rsidR="00910FB0">
        <w:t xml:space="preserve">олучаемые от объектов экспертно – </w:t>
      </w:r>
      <w:r w:rsidRPr="0018563C">
        <w:t>аналитического мероприятия, других муниципальных органов и организаций, а также иные документы (при необходимости акты, справки, расчеты, аналитические записки и т.д.), подготовленные сотрудниками</w:t>
      </w:r>
      <w:proofErr w:type="gramStart"/>
      <w:r w:rsidRPr="0018563C">
        <w:t xml:space="preserve"> </w:t>
      </w:r>
      <w:r w:rsidR="00E935C9">
        <w:t>К</w:t>
      </w:r>
      <w:proofErr w:type="gramEnd"/>
      <w:r w:rsidR="00E935C9">
        <w:t xml:space="preserve">онтрольно – </w:t>
      </w:r>
      <w:r w:rsidRPr="0018563C">
        <w:t>счетного комитета самостоятельно на основе собранных фактических данных и информации.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По результатам данного этапа готовится итоговый документ в форме Заключения.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Продолжительность проведения каждого из указанных этапов зависит от особенностей предмета и объектов экспертно-аналитического мероприятия</w:t>
      </w:r>
      <w:r w:rsidR="00976FE8" w:rsidRPr="0018563C">
        <w:t>.</w:t>
      </w:r>
      <w:r w:rsidRPr="0018563C">
        <w:t xml:space="preserve"> </w:t>
      </w:r>
    </w:p>
    <w:p w:rsidR="00670C82" w:rsidRPr="0018563C" w:rsidRDefault="00B3377B" w:rsidP="00B3377B">
      <w:pPr>
        <w:pStyle w:val="a6"/>
        <w:ind w:left="0" w:firstLine="709"/>
        <w:jc w:val="both"/>
      </w:pPr>
      <w:r>
        <w:t>Сотрудники</w:t>
      </w:r>
      <w:proofErr w:type="gramStart"/>
      <w:r>
        <w:t xml:space="preserve"> </w:t>
      </w:r>
      <w:r w:rsidR="00E935C9">
        <w:t>К</w:t>
      </w:r>
      <w:proofErr w:type="gramEnd"/>
      <w:r w:rsidR="00E935C9">
        <w:t xml:space="preserve">онтрольно – </w:t>
      </w:r>
      <w:r w:rsidR="00670C82" w:rsidRPr="0018563C">
        <w:t>счетного комитета обязаны соблюдать конфиденциальность в отношении информации, полученной в ходе подготовки к пр</w:t>
      </w:r>
      <w:r w:rsidR="00910FB0">
        <w:t xml:space="preserve">оведению и проведения экспертно – </w:t>
      </w:r>
      <w:r w:rsidR="00670C82" w:rsidRPr="0018563C">
        <w:t>аналитического мероприятия, а также в отношении ставших известными в ходе мероприятия сведений, составляющих государственную и иную охраняемую законом тайну.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Формирование рабочих групп для проведения мероприятия должно осуществляться таким образом, чтобы не допускать возникновения конфликта интересов, </w:t>
      </w:r>
      <w:r w:rsidRPr="0018563C">
        <w:lastRenderedPageBreak/>
        <w:t>исключались ситуации, когда личная заинтересованность сотрудников Контрольно-счетного комитета может повлиять на использование ими должностных обязанностей в процессе проведения мероприятия.</w:t>
      </w:r>
    </w:p>
    <w:p w:rsidR="00670C82" w:rsidRPr="0018563C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18563C">
        <w:t xml:space="preserve">К участию в экспертно-аналитическом мероприятии, в рамках действующего законодательства Российской Федерации, Республики Карелия, нормативных правовых актов органов местного самоуправления </w:t>
      </w:r>
      <w:r w:rsidR="0018563C" w:rsidRPr="0018563C">
        <w:t>Кемского</w:t>
      </w:r>
      <w:r w:rsidRPr="0018563C">
        <w:t xml:space="preserve"> муниципального </w:t>
      </w:r>
      <w:r w:rsidR="005460D8">
        <w:t>округа</w:t>
      </w:r>
      <w:r w:rsidRPr="0018563C">
        <w:t xml:space="preserve"> при необходимости могут привлекаться муниципальные органы, учреждения, организации и их представители, аудиторские и специализированные организации,</w:t>
      </w:r>
      <w:r w:rsidR="00E935C9">
        <w:t xml:space="preserve"> отдельные специалисты (далее – </w:t>
      </w:r>
      <w:r w:rsidRPr="0018563C">
        <w:t>внешние эксперты).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>Внешние эксперты могут привлекаться к участию в экспертно- аналитическом мероприятии в случаях, когда для достижения целей мероприятия и получения ответов на поставленные вопросы необходимы специальные знания, навыки и опыт, которыми н</w:t>
      </w:r>
      <w:r w:rsidR="00910FB0">
        <w:t>е владеют сотрудники</w:t>
      </w:r>
      <w:proofErr w:type="gramStart"/>
      <w:r w:rsidR="00910FB0">
        <w:t xml:space="preserve"> К</w:t>
      </w:r>
      <w:proofErr w:type="gramEnd"/>
      <w:r w:rsidR="00910FB0">
        <w:t xml:space="preserve">онтрольно – </w:t>
      </w:r>
      <w:r w:rsidRPr="0018563C">
        <w:t>счетного комитета.</w:t>
      </w:r>
    </w:p>
    <w:p w:rsidR="00670C82" w:rsidRPr="0018563C" w:rsidRDefault="00670C82" w:rsidP="00B3377B">
      <w:pPr>
        <w:pStyle w:val="a6"/>
        <w:ind w:left="0" w:firstLine="709"/>
        <w:jc w:val="both"/>
      </w:pPr>
      <w:r w:rsidRPr="0018563C">
        <w:t xml:space="preserve">Привлечение внешних экспертов осуществляется посредством выполнения внешним экспертом конкретного вида и определенного объема работ на </w:t>
      </w:r>
      <w:r w:rsidR="0018563C" w:rsidRPr="0018563C">
        <w:t xml:space="preserve"> </w:t>
      </w:r>
      <w:r w:rsidR="00E935C9" w:rsidRPr="0018563C">
        <w:t>возмездной</w:t>
      </w:r>
      <w:r w:rsidR="0018563C" w:rsidRPr="0018563C">
        <w:t xml:space="preserve"> либо</w:t>
      </w:r>
      <w:r w:rsidR="00910FB0">
        <w:t xml:space="preserve"> безвоз</w:t>
      </w:r>
      <w:r w:rsidR="0018563C" w:rsidRPr="0018563C">
        <w:t>мездной основе</w:t>
      </w:r>
      <w:r w:rsidRPr="0018563C">
        <w:t>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E935C9" w:rsidRDefault="00670C82" w:rsidP="00B3377B">
      <w:pPr>
        <w:pStyle w:val="a6"/>
        <w:numPr>
          <w:ilvl w:val="0"/>
          <w:numId w:val="9"/>
        </w:numPr>
        <w:jc w:val="center"/>
        <w:rPr>
          <w:b/>
        </w:rPr>
      </w:pPr>
      <w:r w:rsidRPr="00E935C9">
        <w:rPr>
          <w:b/>
        </w:rPr>
        <w:t>Подготовка к проведению экспертно-аналитического мероприятия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>Подготовка к проведению</w:t>
      </w:r>
      <w:r w:rsidR="00910FB0">
        <w:t xml:space="preserve"> экспертно – </w:t>
      </w:r>
      <w:r w:rsidRPr="00E935C9">
        <w:t>аналитического мероприятия включает осуществление следующих действий: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>–</w:t>
      </w:r>
      <w:r w:rsidR="00670C82" w:rsidRPr="00E935C9">
        <w:t>предварительное изучение предмета и объектов мероприятия;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–определение цели (целей), </w:t>
      </w:r>
      <w:r w:rsidR="00670C82" w:rsidRPr="00E935C9">
        <w:t xml:space="preserve">вопросов и методов проведения мероприятия; 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rPr>
          <w:spacing w:val="-20"/>
        </w:rPr>
        <w:t>Предварительное</w:t>
      </w:r>
      <w:r w:rsidRPr="00E935C9">
        <w:t xml:space="preserve"> изучение предмета и объектов экспертн</w:t>
      </w:r>
      <w:proofErr w:type="gramStart"/>
      <w:r w:rsidRPr="00E935C9">
        <w:t>о-</w:t>
      </w:r>
      <w:proofErr w:type="gramEnd"/>
      <w:r w:rsidRPr="00E935C9">
        <w:t xml:space="preserve"> аналитического мероприятия проводится на основе полученной информации и собранных материалов.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И</w:t>
      </w:r>
      <w:r w:rsidR="00910FB0">
        <w:t xml:space="preserve">нформация по предмету экспертно – </w:t>
      </w:r>
      <w:r w:rsidRPr="00E935C9">
        <w:t>аналитического мероприятия, при необходимости, может быть получена путем направления в установленном порядке в адрес р</w:t>
      </w:r>
      <w:r w:rsidR="00910FB0">
        <w:t xml:space="preserve">уководителей объектов экспертно – </w:t>
      </w:r>
      <w:r w:rsidRPr="00E935C9">
        <w:t>аналитического мероприятия, других муниципальных органов, организаций (</w:t>
      </w:r>
      <w:r w:rsidR="00910FB0">
        <w:t>учреждений) запросов</w:t>
      </w:r>
      <w:proofErr w:type="gramStart"/>
      <w:r w:rsidR="00910FB0">
        <w:t xml:space="preserve"> К</w:t>
      </w:r>
      <w:proofErr w:type="gramEnd"/>
      <w:r w:rsidR="00910FB0">
        <w:t xml:space="preserve">онтрольно – </w:t>
      </w:r>
      <w:r w:rsidRPr="00E935C9">
        <w:t>счетного комитета о предоставлении информации.</w:t>
      </w:r>
    </w:p>
    <w:p w:rsidR="00670C82" w:rsidRPr="00E935C9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>По результатам предварительного изучения предмета и объектов экспертно-аналитического мероприятия определяются цели и вопросы мероприятия, методы его проведения, а также объем необходимых аналитических процедур.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Формулировки целей должны четко указывать, решению каких проблем предмета или деятельности объектов направлено проведение данного экспертно-аналитического мероприятия.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>По каждой цели экспертно</w:t>
      </w:r>
      <w:r w:rsidR="00910FB0">
        <w:t xml:space="preserve"> – </w:t>
      </w:r>
      <w:r w:rsidRPr="00E935C9">
        <w:t>аналитического мероприятия определяется перечень вопросов, которые необходимо изу</w:t>
      </w:r>
      <w:r w:rsidR="00C578F9" w:rsidRPr="00E935C9">
        <w:t xml:space="preserve">чить и проанализировать в ходе </w:t>
      </w:r>
      <w:r w:rsidRPr="00E935C9">
        <w:t xml:space="preserve"> проведения мероприятия. Формулировки и содержание вопросов должны выражать действия, которые необходимо выполнить для достижения целей мероприятия. Вопросы должны быть существенными и важными для достижения целей мероприятия.</w:t>
      </w:r>
    </w:p>
    <w:p w:rsidR="00670C82" w:rsidRPr="00E935C9" w:rsidRDefault="00E935C9" w:rsidP="00B3377B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 xml:space="preserve">Проведению экспертно – аналитического </w:t>
      </w:r>
      <w:r w:rsidR="00670C82" w:rsidRPr="00E935C9">
        <w:t>мероприятия</w:t>
      </w:r>
      <w:r w:rsidRPr="00E935C9">
        <w:t xml:space="preserve"> предшествует издание распоряжения на </w:t>
      </w:r>
      <w:r w:rsidR="00670C82" w:rsidRPr="00E935C9">
        <w:t>проведение эк</w:t>
      </w:r>
      <w:r w:rsidRPr="00E935C9">
        <w:t>спертно –</w:t>
      </w:r>
      <w:r w:rsidR="00910FB0">
        <w:t xml:space="preserve"> </w:t>
      </w:r>
      <w:r w:rsidR="00670C82" w:rsidRPr="00E935C9">
        <w:t>аналитического мероприятия, подписанного Председателем</w:t>
      </w:r>
      <w:proofErr w:type="gramStart"/>
      <w:r w:rsidRPr="00E935C9">
        <w:t xml:space="preserve"> </w:t>
      </w:r>
      <w:r w:rsidR="00670C82" w:rsidRPr="00E935C9">
        <w:t>К</w:t>
      </w:r>
      <w:proofErr w:type="gramEnd"/>
      <w:r w:rsidR="00670C82" w:rsidRPr="00E935C9">
        <w:t>онтрольно</w:t>
      </w:r>
      <w:r w:rsidRPr="00E935C9">
        <w:t xml:space="preserve"> –</w:t>
      </w:r>
      <w:r w:rsidR="00670C82" w:rsidRPr="00E935C9">
        <w:t xml:space="preserve"> счетного комитета.</w:t>
      </w:r>
    </w:p>
    <w:p w:rsidR="00670C82" w:rsidRPr="00E935C9" w:rsidRDefault="00E935C9" w:rsidP="00D132C0">
      <w:pPr>
        <w:pStyle w:val="a6"/>
        <w:numPr>
          <w:ilvl w:val="1"/>
          <w:numId w:val="9"/>
        </w:numPr>
        <w:ind w:left="0" w:firstLine="709"/>
        <w:jc w:val="both"/>
      </w:pPr>
      <w:r w:rsidRPr="00E935C9">
        <w:t xml:space="preserve">В случае проведения экспертно – </w:t>
      </w:r>
      <w:r w:rsidR="00670C82" w:rsidRPr="00E935C9">
        <w:t>аналитического мероприятия, предусматривающего выезд (выход) на места расположения объектов мероприятия, руководителям объектов мероприятия направляются соответствующие уведомления о проведении экспертно</w:t>
      </w:r>
      <w:r w:rsidRPr="00E935C9">
        <w:t xml:space="preserve"> – </w:t>
      </w:r>
      <w:r w:rsidR="00670C82" w:rsidRPr="00E935C9">
        <w:t>аналитического мероприятия на данных объектах.</w:t>
      </w:r>
    </w:p>
    <w:p w:rsidR="00670C82" w:rsidRPr="00E935C9" w:rsidRDefault="00670C82" w:rsidP="00B3377B">
      <w:pPr>
        <w:pStyle w:val="a6"/>
        <w:ind w:left="0" w:firstLine="709"/>
        <w:jc w:val="both"/>
      </w:pPr>
      <w:r w:rsidRPr="00E935C9">
        <w:t xml:space="preserve">К уведомлению могут прилагаться: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 </w:t>
      </w:r>
      <w:r w:rsidR="00670C82" w:rsidRPr="00E935C9">
        <w:t xml:space="preserve">перечень документов, которые должностные лица объекта мероприятия должны подготовить для представления лицам, участвующим в проведении мероприятия;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t xml:space="preserve">– </w:t>
      </w:r>
      <w:r w:rsidR="00670C82" w:rsidRPr="00E935C9">
        <w:t xml:space="preserve">перечень вопросов, на которые должны ответить должностные лица объекта мероприятия до начала проведения мероприятия на данном объекте; </w:t>
      </w:r>
    </w:p>
    <w:p w:rsidR="00670C82" w:rsidRPr="00E935C9" w:rsidRDefault="00E935C9" w:rsidP="00B3377B">
      <w:pPr>
        <w:pStyle w:val="a6"/>
        <w:ind w:left="0" w:firstLine="709"/>
        <w:jc w:val="both"/>
      </w:pPr>
      <w:r w:rsidRPr="00E935C9">
        <w:lastRenderedPageBreak/>
        <w:t xml:space="preserve">– </w:t>
      </w:r>
      <w:r w:rsidR="00670C82" w:rsidRPr="00E935C9">
        <w:t>специально разработанные для данного мероприятия формы, необходимые для систематизации представляемой информации.</w:t>
      </w:r>
    </w:p>
    <w:p w:rsidR="00670C82" w:rsidRDefault="00670C82" w:rsidP="00B3377B">
      <w:pPr>
        <w:pStyle w:val="a6"/>
        <w:ind w:left="0" w:firstLine="709"/>
        <w:jc w:val="both"/>
        <w:rPr>
          <w:sz w:val="28"/>
          <w:szCs w:val="28"/>
        </w:rPr>
      </w:pPr>
    </w:p>
    <w:p w:rsidR="00670C82" w:rsidRPr="00910FB0" w:rsidRDefault="00670C82" w:rsidP="00B3377B">
      <w:pPr>
        <w:pStyle w:val="a6"/>
        <w:numPr>
          <w:ilvl w:val="0"/>
          <w:numId w:val="9"/>
        </w:numPr>
        <w:jc w:val="center"/>
        <w:rPr>
          <w:b/>
        </w:rPr>
      </w:pPr>
      <w:r w:rsidRPr="00910FB0">
        <w:rPr>
          <w:b/>
        </w:rPr>
        <w:t>Проведение экспертно-аналитического мероприятия и оформление его результатов</w:t>
      </w:r>
    </w:p>
    <w:p w:rsidR="00670C82" w:rsidRPr="00910FB0" w:rsidRDefault="00C578F9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В</w:t>
      </w:r>
      <w:r w:rsidR="00910FB0" w:rsidRPr="00910FB0">
        <w:t xml:space="preserve"> ходе проведения экспертно – </w:t>
      </w:r>
      <w:r w:rsidR="00670C82" w:rsidRPr="00910FB0">
        <w:t>аналитического мероприятия осуществляется исследование фактических данных и инфор</w:t>
      </w:r>
      <w:r w:rsidR="00910FB0" w:rsidRPr="00910FB0">
        <w:t xml:space="preserve">мации по предмету экспертно – </w:t>
      </w:r>
      <w:r w:rsidR="00670C82" w:rsidRPr="00910FB0">
        <w:t>аналитического мероприятия, полученных в ходе подготовки и проведения мероприятия.</w:t>
      </w:r>
    </w:p>
    <w:p w:rsidR="00670C82" w:rsidRPr="00910FB0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При подготовке выводов и предложений (рекомен</w:t>
      </w:r>
      <w:r w:rsidR="00910FB0" w:rsidRPr="00910FB0">
        <w:t xml:space="preserve">даций) по результатам экспертно – </w:t>
      </w:r>
      <w:r w:rsidRPr="00910FB0">
        <w:t>аналитического мероприятия используются результаты работы внешних экспертов в случае их пр</w:t>
      </w:r>
      <w:r w:rsidR="00910FB0" w:rsidRPr="00910FB0">
        <w:t>ивлечения к участию в экспертно –</w:t>
      </w:r>
      <w:r w:rsidR="00910FB0">
        <w:t xml:space="preserve"> аналитическом мероприятии</w:t>
      </w:r>
      <w:r w:rsidRPr="00910FB0">
        <w:t>.</w:t>
      </w:r>
    </w:p>
    <w:p w:rsidR="00670C82" w:rsidRPr="00910FB0" w:rsidRDefault="00910FB0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 xml:space="preserve">По результатам экспертно – </w:t>
      </w:r>
      <w:r w:rsidR="00670C82" w:rsidRPr="00910FB0">
        <w:t>аналитического мероприятия оформляется Заключение, которое должно содержать: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исходные данные о экспертно-аналитическом мероприятии (основание проведения мероприятия, предмет, цель (цели), объекты мероприятия, исследуемый период, сроки проведения мероприятия, состав рабочей группы);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наступившие последствия;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выводы, в которых в обобщенной форме отражаются итоговые оценки проблем и вопросов, рассмотренных </w:t>
      </w:r>
      <w:r w:rsidR="00476765" w:rsidRPr="00910FB0">
        <w:t xml:space="preserve">при </w:t>
      </w:r>
      <w:r w:rsidR="00670C82" w:rsidRPr="00910FB0">
        <w:t>проведени</w:t>
      </w:r>
      <w:r w:rsidR="00476765" w:rsidRPr="00910FB0">
        <w:t>и</w:t>
      </w:r>
      <w:r w:rsidR="00670C82" w:rsidRPr="00910FB0">
        <w:t xml:space="preserve"> мероприятия;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предложения и рекомендации, основанные на выводах и направленные на решение исследованных проблем и вопросов. </w:t>
      </w:r>
    </w:p>
    <w:p w:rsidR="00670C82" w:rsidRPr="00910FB0" w:rsidRDefault="00670C82" w:rsidP="00B3377B">
      <w:pPr>
        <w:pStyle w:val="a6"/>
        <w:ind w:left="0" w:firstLine="709"/>
        <w:jc w:val="both"/>
      </w:pPr>
      <w:r w:rsidRPr="00910FB0">
        <w:t>При необходимости Заключение может содержать приложения.</w:t>
      </w:r>
    </w:p>
    <w:p w:rsidR="00670C82" w:rsidRPr="00910FB0" w:rsidRDefault="00670C82" w:rsidP="00B3377B">
      <w:pPr>
        <w:pStyle w:val="a6"/>
        <w:numPr>
          <w:ilvl w:val="1"/>
          <w:numId w:val="9"/>
        </w:numPr>
        <w:ind w:left="0" w:firstLine="709"/>
        <w:jc w:val="both"/>
      </w:pPr>
      <w:r w:rsidRPr="00910FB0">
        <w:t>При подготовке Заключения о результатах экспертно-аналитического мероприятия следует руководствоваться следующими требованиями: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информация о результатах экспертно-аналитического мероприятия должна излагаться последовательно в соответствии с целями, поставленными </w:t>
      </w:r>
      <w:r w:rsidR="00476765" w:rsidRPr="00910FB0">
        <w:t>при  проведении</w:t>
      </w:r>
      <w:r w:rsidR="00670C82" w:rsidRPr="00910FB0">
        <w:t xml:space="preserve"> мероприятия, и давать по каждой из них конкретные ответы с выделением наиболее важных проблем и вопросов;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отчет должен включать только ту информацию и выводы, которые подтверждаются материалами рабочей документации мероприятия; текст отчета должен быть написан лаконично, легко читаться и быть понятным неограниченному кругу лиц, при использовании каких-либо специальных терминов и сокращений они должны быть объяснены (расшифрованы);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 xml:space="preserve">выводы должны быть аргументированными; 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– </w:t>
      </w:r>
      <w:r w:rsidR="00670C82" w:rsidRPr="00910FB0">
        <w:t>предложения (рекомендации)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характер.</w:t>
      </w:r>
    </w:p>
    <w:p w:rsidR="00670C82" w:rsidRPr="00910FB0" w:rsidRDefault="00670C82" w:rsidP="00B3377B">
      <w:pPr>
        <w:pStyle w:val="a6"/>
        <w:numPr>
          <w:ilvl w:val="1"/>
          <w:numId w:val="17"/>
        </w:numPr>
        <w:ind w:left="0" w:firstLine="709"/>
        <w:jc w:val="both"/>
      </w:pPr>
      <w:r w:rsidRPr="00910FB0">
        <w:t>Заключение о результатах экспертно-аналитического мероприятия направляется в органы и организации, перечень которых определяется Председателем Контрольно-счетного комитета.</w:t>
      </w:r>
    </w:p>
    <w:p w:rsidR="00670C82" w:rsidRPr="00910FB0" w:rsidRDefault="00670C82" w:rsidP="00B3377B">
      <w:pPr>
        <w:pStyle w:val="a6"/>
        <w:numPr>
          <w:ilvl w:val="1"/>
          <w:numId w:val="17"/>
        </w:numPr>
        <w:ind w:left="0" w:firstLine="709"/>
        <w:jc w:val="both"/>
      </w:pPr>
      <w:r w:rsidRPr="00910FB0">
        <w:t xml:space="preserve"> Сведения о выявлен</w:t>
      </w:r>
      <w:r w:rsidR="00910FB0" w:rsidRPr="00910FB0">
        <w:t>ных в ходе проведения экспертно –</w:t>
      </w:r>
      <w:r w:rsidRPr="00910FB0">
        <w:t xml:space="preserve"> а</w:t>
      </w:r>
      <w:bookmarkStart w:id="0" w:name="_GoBack"/>
      <w:bookmarkEnd w:id="0"/>
      <w:r w:rsidRPr="00910FB0">
        <w:t>налитического мероприятия нарушениях и недостатках в установленном порядке доводятся до руководства объектов мероприятия.</w:t>
      </w:r>
    </w:p>
    <w:p w:rsidR="00670C82" w:rsidRPr="00910FB0" w:rsidRDefault="00910FB0" w:rsidP="00B3377B">
      <w:pPr>
        <w:pStyle w:val="a6"/>
        <w:ind w:left="0" w:firstLine="709"/>
        <w:jc w:val="both"/>
      </w:pPr>
      <w:r w:rsidRPr="00910FB0">
        <w:t xml:space="preserve">Объектам экспертно – </w:t>
      </w:r>
      <w:r w:rsidR="00670C82" w:rsidRPr="00910FB0">
        <w:t xml:space="preserve">аналитического мероприятия, органам местного самоуправления </w:t>
      </w:r>
      <w:r w:rsidRPr="00910FB0">
        <w:t>Кемского</w:t>
      </w:r>
      <w:r w:rsidR="00670C82" w:rsidRPr="00910FB0">
        <w:t xml:space="preserve"> муниципального </w:t>
      </w:r>
      <w:r w:rsidR="005460D8">
        <w:t>округа</w:t>
      </w:r>
      <w:r w:rsidR="00670C82" w:rsidRPr="00910FB0">
        <w:t xml:space="preserve">, учреждениям и иным организациям могут быть направлены информационные письма, содержащие выводы и предложения, </w:t>
      </w:r>
      <w:r w:rsidR="00670C82" w:rsidRPr="00910FB0">
        <w:lastRenderedPageBreak/>
        <w:t xml:space="preserve">сформулированные по итогам мероприятия, а также в случаях установленных законодательством представления и предписания. </w:t>
      </w:r>
    </w:p>
    <w:p w:rsidR="00670C82" w:rsidRPr="00910FB0" w:rsidRDefault="00670C82" w:rsidP="00B3377B">
      <w:pPr>
        <w:pStyle w:val="a6"/>
        <w:ind w:left="0" w:firstLine="709"/>
        <w:jc w:val="both"/>
      </w:pPr>
      <w:r w:rsidRPr="00910FB0">
        <w:t>Информационные письма могут содержать положение о необходимости информирования о результатах их рассмотрения. Объем текстовой части информационного письма, как правило, не должен превышать 5 страниц.</w:t>
      </w:r>
    </w:p>
    <w:p w:rsidR="00670C82" w:rsidRPr="00D6317F" w:rsidRDefault="00670C82" w:rsidP="00B3377B">
      <w:pPr>
        <w:spacing w:line="276" w:lineRule="auto"/>
        <w:jc w:val="center"/>
        <w:rPr>
          <w:b/>
          <w:sz w:val="32"/>
          <w:szCs w:val="32"/>
        </w:rPr>
      </w:pPr>
    </w:p>
    <w:sectPr w:rsidR="00670C82" w:rsidRPr="00D6317F" w:rsidSect="00F566A1">
      <w:headerReference w:type="even" r:id="rId10"/>
      <w:footerReference w:type="even" r:id="rId11"/>
      <w:footerReference w:type="default" r:id="rId12"/>
      <w:pgSz w:w="11906" w:h="16838"/>
      <w:pgMar w:top="993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E2" w:rsidRDefault="00A518E2">
      <w:r>
        <w:separator/>
      </w:r>
    </w:p>
  </w:endnote>
  <w:endnote w:type="continuationSeparator" w:id="0">
    <w:p w:rsidR="00A518E2" w:rsidRDefault="00A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09" w:rsidRDefault="00C5662F" w:rsidP="003622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3609" w:rsidRDefault="00A518E2" w:rsidP="0050740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814869"/>
      <w:docPartObj>
        <w:docPartGallery w:val="Page Numbers (Bottom of Page)"/>
        <w:docPartUnique/>
      </w:docPartObj>
    </w:sdtPr>
    <w:sdtEndPr/>
    <w:sdtContent>
      <w:p w:rsidR="007451DE" w:rsidRDefault="007451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D8">
          <w:rPr>
            <w:noProof/>
          </w:rPr>
          <w:t>6</w:t>
        </w:r>
        <w:r>
          <w:fldChar w:fldCharType="end"/>
        </w:r>
      </w:p>
    </w:sdtContent>
  </w:sdt>
  <w:p w:rsidR="00383609" w:rsidRDefault="00A518E2" w:rsidP="00D07456">
    <w:pPr>
      <w:pStyle w:val="a9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E2" w:rsidRDefault="00A518E2">
      <w:r>
        <w:separator/>
      </w:r>
    </w:p>
  </w:footnote>
  <w:footnote w:type="continuationSeparator" w:id="0">
    <w:p w:rsidR="00A518E2" w:rsidRDefault="00A51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09" w:rsidRDefault="00C5662F" w:rsidP="00DB517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3609" w:rsidRDefault="00A518E2" w:rsidP="008418DB">
    <w:pPr>
      <w:pStyle w:val="a7"/>
      <w:rPr>
        <w:rStyle w:val="ab"/>
        <w:szCs w:val="28"/>
      </w:rPr>
    </w:pPr>
  </w:p>
  <w:p w:rsidR="00383609" w:rsidRDefault="00A518E2" w:rsidP="008418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79E"/>
    <w:multiLevelType w:val="multilevel"/>
    <w:tmpl w:val="B5F03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4F4501"/>
    <w:multiLevelType w:val="hybridMultilevel"/>
    <w:tmpl w:val="C3704A16"/>
    <w:lvl w:ilvl="0" w:tplc="C756A90C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C70D6"/>
    <w:multiLevelType w:val="hybridMultilevel"/>
    <w:tmpl w:val="63FADA6E"/>
    <w:lvl w:ilvl="0" w:tplc="580E7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930F9A"/>
    <w:multiLevelType w:val="hybridMultilevel"/>
    <w:tmpl w:val="041C033A"/>
    <w:lvl w:ilvl="0" w:tplc="AD30BE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344CC"/>
    <w:multiLevelType w:val="hybridMultilevel"/>
    <w:tmpl w:val="39222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E224E4"/>
    <w:multiLevelType w:val="hybridMultilevel"/>
    <w:tmpl w:val="A1385912"/>
    <w:lvl w:ilvl="0" w:tplc="908E1F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C29CF"/>
    <w:multiLevelType w:val="hybridMultilevel"/>
    <w:tmpl w:val="5A9C9A4A"/>
    <w:lvl w:ilvl="0" w:tplc="6E623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D49A4"/>
    <w:multiLevelType w:val="hybridMultilevel"/>
    <w:tmpl w:val="C98EC9EC"/>
    <w:lvl w:ilvl="0" w:tplc="B782AB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40D69"/>
    <w:multiLevelType w:val="multilevel"/>
    <w:tmpl w:val="BB541D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58C07758"/>
    <w:multiLevelType w:val="multilevel"/>
    <w:tmpl w:val="5524CB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5F69185C"/>
    <w:multiLevelType w:val="hybridMultilevel"/>
    <w:tmpl w:val="3586BA30"/>
    <w:lvl w:ilvl="0" w:tplc="B69AAF3C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2">
    <w:nsid w:val="687D5F7C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3">
    <w:nsid w:val="70E72AE8"/>
    <w:multiLevelType w:val="multilevel"/>
    <w:tmpl w:val="632042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720C7A48"/>
    <w:multiLevelType w:val="hybridMultilevel"/>
    <w:tmpl w:val="301C0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4E400B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15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60A"/>
    <w:rsid w:val="0004145E"/>
    <w:rsid w:val="00091126"/>
    <w:rsid w:val="000F3963"/>
    <w:rsid w:val="00132510"/>
    <w:rsid w:val="0018563C"/>
    <w:rsid w:val="00185C36"/>
    <w:rsid w:val="001D573C"/>
    <w:rsid w:val="001E20BF"/>
    <w:rsid w:val="002E2908"/>
    <w:rsid w:val="00391654"/>
    <w:rsid w:val="004458BC"/>
    <w:rsid w:val="00476765"/>
    <w:rsid w:val="005460D8"/>
    <w:rsid w:val="00564065"/>
    <w:rsid w:val="005C306A"/>
    <w:rsid w:val="006471E0"/>
    <w:rsid w:val="0065160A"/>
    <w:rsid w:val="00670C82"/>
    <w:rsid w:val="006C1940"/>
    <w:rsid w:val="006F45FF"/>
    <w:rsid w:val="0071768C"/>
    <w:rsid w:val="007451DE"/>
    <w:rsid w:val="007D258F"/>
    <w:rsid w:val="007F2D42"/>
    <w:rsid w:val="00810C0E"/>
    <w:rsid w:val="008F560B"/>
    <w:rsid w:val="00910FB0"/>
    <w:rsid w:val="009417D2"/>
    <w:rsid w:val="00976FE8"/>
    <w:rsid w:val="009F62F8"/>
    <w:rsid w:val="00A13ADB"/>
    <w:rsid w:val="00A518E2"/>
    <w:rsid w:val="00A569F5"/>
    <w:rsid w:val="00B3377B"/>
    <w:rsid w:val="00B36CAD"/>
    <w:rsid w:val="00B46ADF"/>
    <w:rsid w:val="00B669C3"/>
    <w:rsid w:val="00BB1641"/>
    <w:rsid w:val="00C5662F"/>
    <w:rsid w:val="00C578F9"/>
    <w:rsid w:val="00D132C0"/>
    <w:rsid w:val="00D40CBB"/>
    <w:rsid w:val="00D6317F"/>
    <w:rsid w:val="00E24E3E"/>
    <w:rsid w:val="00E371B2"/>
    <w:rsid w:val="00E53EBD"/>
    <w:rsid w:val="00E935C9"/>
    <w:rsid w:val="00F0151A"/>
    <w:rsid w:val="00F35CA6"/>
    <w:rsid w:val="00F566A1"/>
    <w:rsid w:val="00F85A06"/>
    <w:rsid w:val="00FE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3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C306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C3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C306A"/>
    <w:rPr>
      <w:rFonts w:ascii="Calibri" w:eastAsia="Calibri" w:hAnsi="Calibri" w:cs="Times New Roman"/>
    </w:rPr>
  </w:style>
  <w:style w:type="character" w:styleId="ab">
    <w:name w:val="page number"/>
    <w:basedOn w:val="a0"/>
    <w:rsid w:val="005C306A"/>
    <w:rPr>
      <w:rFonts w:cs="Times New Roman"/>
      <w:sz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625A-0C35-4D1F-BC89-03C8BF75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</cp:lastModifiedBy>
  <cp:revision>27</cp:revision>
  <cp:lastPrinted>2016-04-04T08:12:00Z</cp:lastPrinted>
  <dcterms:created xsi:type="dcterms:W3CDTF">2016-04-04T07:47:00Z</dcterms:created>
  <dcterms:modified xsi:type="dcterms:W3CDTF">2026-02-25T09:21:00Z</dcterms:modified>
</cp:coreProperties>
</file>