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7611FD" w14:paraId="645FBE16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2FE91F83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0FD7A" wp14:editId="2228F715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A568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F583ED4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176F1FC3" w14:textId="77777777" w:rsidR="002D14F7" w:rsidRPr="007611FD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1D224007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0B42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480C4D66" w14:textId="77777777" w:rsidR="00953D77" w:rsidRPr="007611FD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89F97" w14:textId="20F308D2" w:rsidR="00E41A74" w:rsidRDefault="008151DA" w:rsidP="008151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мая 2022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№ 359</w:t>
      </w:r>
    </w:p>
    <w:p w14:paraId="49AEF738" w14:textId="60139632" w:rsidR="007611FD" w:rsidRDefault="008151DA" w:rsidP="008151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г.Кемь</w:t>
      </w:r>
    </w:p>
    <w:p w14:paraId="68589624" w14:textId="77777777" w:rsidR="007611FD" w:rsidRPr="007611FD" w:rsidRDefault="007611FD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4233"/>
      </w:tblGrid>
      <w:tr w:rsidR="007611FD" w:rsidRPr="007611FD" w14:paraId="2D4D32CF" w14:textId="77777777" w:rsidTr="00C001C9">
        <w:trPr>
          <w:trHeight w:val="911"/>
          <w:jc w:val="center"/>
        </w:trPr>
        <w:tc>
          <w:tcPr>
            <w:tcW w:w="5495" w:type="dxa"/>
          </w:tcPr>
          <w:p w14:paraId="2BEFA961" w14:textId="638F5B0A" w:rsidR="00503A48" w:rsidRPr="007611FD" w:rsidRDefault="002D14F7" w:rsidP="00A14959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03B7B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="00F01F73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постановление администрации</w:t>
            </w:r>
            <w:r w:rsidR="00F01F73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 w:rsidR="00A14959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>2</w:t>
            </w:r>
            <w:r w:rsidR="009E58CC" w:rsidRPr="007611FD">
              <w:rPr>
                <w:rFonts w:ascii="Times New Roman" w:hAnsi="Times New Roman"/>
                <w:sz w:val="24"/>
                <w:szCs w:val="24"/>
              </w:rPr>
              <w:t>6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мая 2021 года № 5</w:t>
            </w:r>
            <w:r w:rsidR="009E58CC" w:rsidRPr="007611FD">
              <w:rPr>
                <w:rFonts w:ascii="Times New Roman" w:hAnsi="Times New Roman"/>
                <w:sz w:val="24"/>
                <w:szCs w:val="24"/>
              </w:rPr>
              <w:t>09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88DC0" w14:textId="77777777" w:rsidR="00593DB9" w:rsidRPr="007611FD" w:rsidRDefault="00593DB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99A53D" w14:textId="303C9262" w:rsidR="00C001C9" w:rsidRPr="007611FD" w:rsidRDefault="00C001C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shd w:val="clear" w:color="auto" w:fill="auto"/>
          </w:tcPr>
          <w:p w14:paraId="67651E6D" w14:textId="77777777" w:rsidR="002D14F7" w:rsidRPr="007611FD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A9036F3" w14:textId="56492722" w:rsidR="008C14A4" w:rsidRPr="007611FD" w:rsidRDefault="009C252C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bookmarkStart w:id="0" w:name="_Hlk102727686"/>
      <w:r w:rsidR="00AF1C08"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Правительства Российской Федерации от </w:t>
      </w:r>
      <w:r w:rsidR="00E41A74" w:rsidRPr="007611FD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C15A84" w:rsidRPr="007611FD">
        <w:rPr>
          <w:rFonts w:ascii="Times New Roman" w:eastAsia="Calibri" w:hAnsi="Times New Roman"/>
          <w:sz w:val="24"/>
          <w:szCs w:val="24"/>
          <w:lang w:eastAsia="en-US"/>
        </w:rPr>
        <w:t>2 апреля 2022 года</w:t>
      </w:r>
      <w:r w:rsidR="00AF1C08"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</w:t>
      </w:r>
      <w:r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остановлением Правительства Российской Федерации от </w:t>
      </w:r>
      <w:r w:rsidR="00C15A84" w:rsidRPr="007611FD">
        <w:rPr>
          <w:rFonts w:ascii="Times New Roman" w:eastAsia="Calibri" w:hAnsi="Times New Roman"/>
          <w:sz w:val="24"/>
          <w:szCs w:val="24"/>
          <w:lang w:eastAsia="en-US"/>
        </w:rPr>
        <w:t>6 апреля 2022 года</w:t>
      </w:r>
      <w:r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</w:r>
      <w:bookmarkEnd w:id="0"/>
      <w:r w:rsidR="00AF1C08" w:rsidRPr="007611F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F6F395D" w14:textId="77777777" w:rsidR="00E41A74" w:rsidRPr="007611FD" w:rsidRDefault="00E41A7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8F645" w14:textId="02CB74F7" w:rsidR="002D14F7" w:rsidRPr="007611FD" w:rsidRDefault="00A14959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7611FD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C2CA7C8" w14:textId="77777777" w:rsidR="00247BC6" w:rsidRPr="007611FD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4F9EA6" w14:textId="77777777" w:rsidR="00CF1BA1" w:rsidRPr="007611FD" w:rsidRDefault="00874196" w:rsidP="00CF1BA1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 xml:space="preserve">Внести в административный регламент администрации Кемского муниципального района по предоставлению муниципальной услуги </w:t>
      </w:r>
      <w:r w:rsidRPr="007611FD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9E58CC" w:rsidRPr="007611FD">
        <w:rPr>
          <w:rFonts w:ascii="Times New Roman" w:eastAsia="Calibri" w:hAnsi="Times New Roman"/>
          <w:sz w:val="24"/>
          <w:szCs w:val="24"/>
          <w:lang w:eastAsia="en-US"/>
        </w:rPr>
        <w:t>Выдача градостроительного плана земельного участка</w:t>
      </w:r>
      <w:r w:rsidRPr="007611FD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7611FD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9E58CC" w:rsidRPr="007611FD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959" w:rsidRPr="007611FD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155CFE" w:rsidRPr="007611F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14959" w:rsidRPr="007611F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A14959" w:rsidRPr="007611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58CC" w:rsidRPr="007611F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03B7B" w:rsidRPr="007611FD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14:paraId="080FDE52" w14:textId="41682C83" w:rsidR="00FD3150" w:rsidRPr="007611FD" w:rsidRDefault="00FD3150" w:rsidP="00E10FFB">
      <w:pPr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пункт 2.2. изложить в следующей редакции:</w:t>
      </w:r>
    </w:p>
    <w:p w14:paraId="2DC49341" w14:textId="77777777" w:rsidR="00FD3150" w:rsidRPr="007611FD" w:rsidRDefault="00FD3150" w:rsidP="005F2F26">
      <w:pPr>
        <w:pStyle w:val="a3"/>
        <w:rPr>
          <w:rFonts w:ascii="Times New Roman" w:hAnsi="Times New Roman"/>
          <w:sz w:val="24"/>
          <w:szCs w:val="24"/>
        </w:rPr>
      </w:pPr>
      <w:r w:rsidRPr="007611FD">
        <w:rPr>
          <w:rFonts w:ascii="Times New Roman" w:hAnsi="Times New Roman"/>
          <w:sz w:val="24"/>
          <w:szCs w:val="24"/>
        </w:rPr>
        <w:t>«2.2. Наименование органа, уполномоченного на предоставление муниципальной услуги.</w:t>
      </w:r>
    </w:p>
    <w:p w14:paraId="6951FB74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9287EFD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уполномоченным органом местного самоуправления - администрацией Кемского муниципального района. Непосредственно предоставляет муниципальную услугу структурное подразделение - отдел архитектуры и градостроительства администрации Кемского муниципального района.</w:t>
      </w:r>
    </w:p>
    <w:p w14:paraId="719C6E53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03764787"/>
      <w:r w:rsidRPr="007611FD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6 апреля 2022 года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установлено, что:</w:t>
      </w:r>
    </w:p>
    <w:p w14:paraId="19414BC2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 а) выдача разрешений на строительство объектов капитального строительства, не являющихся линейными объектами (далее - объект капитального строительства), на двух </w:t>
      </w:r>
      <w:r w:rsidRPr="007611FD">
        <w:rPr>
          <w:rFonts w:ascii="Times New Roman" w:eastAsia="Calibri" w:hAnsi="Times New Roman" w:cs="Times New Roman"/>
          <w:sz w:val="24"/>
          <w:szCs w:val="24"/>
        </w:rPr>
        <w:lastRenderedPageBreak/>
        <w:t>и более земельных участках и градостроительных планов таких земельных участков может осуществляться в соответствии с 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утвержденными постановлением Правительства Российской Федерации от 6 апреля 2022 года № 603 (далее – Правила), в случае совокупности следующих условий:</w:t>
      </w:r>
    </w:p>
    <w:p w14:paraId="790410A3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являются смежными;</w:t>
      </w:r>
    </w:p>
    <w:p w14:paraId="2BFF4224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пользования;</w:t>
      </w:r>
    </w:p>
    <w:p w14:paraId="7A991B8B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строительства;</w:t>
      </w:r>
    </w:p>
    <w:p w14:paraId="5EC293BD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б) выдача разрешений на ввод в эксплуатацию объектов капитального строительства осуществляется в соответствии с Правилами, в случае если разрешение на строительство было выдано в соответствии с Правилами;</w:t>
      </w:r>
    </w:p>
    <w:p w14:paraId="69AA9765" w14:textId="77777777" w:rsidR="00FD3150" w:rsidRPr="007611FD" w:rsidRDefault="00FD3150" w:rsidP="005F2F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в) разрешения на строительство объектов капитального строительства, выданные в соответствии с Правилами, действуют до истечения срока, на который они были выданы.</w:t>
      </w:r>
    </w:p>
    <w:bookmarkEnd w:id="1"/>
    <w:p w14:paraId="507EE072" w14:textId="77777777" w:rsidR="00FD3150" w:rsidRPr="007611FD" w:rsidRDefault="00FD3150" w:rsidP="005F2F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уполномоченным органом осуществляется взаимодействие с государственными органами, органами местного самоуправления и организациями:</w:t>
      </w:r>
    </w:p>
    <w:p w14:paraId="2E755EB1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_Hlk72501716"/>
      <w:r w:rsidRPr="007611FD">
        <w:rPr>
          <w:rFonts w:ascii="Times New Roman" w:hAnsi="Times New Roman" w:cs="Times New Roman"/>
          <w:sz w:val="24"/>
          <w:szCs w:val="24"/>
          <w:lang w:eastAsia="ar-SA"/>
        </w:rPr>
        <w:t>- администрациями поселений, входящих в состав Кемского муниципального района;</w:t>
      </w:r>
    </w:p>
    <w:p w14:paraId="67BE67A4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межрайонной инспекцией Федеральной налоговой службы № 1 по Республике Карелия;</w:t>
      </w:r>
    </w:p>
    <w:p w14:paraId="0E9AF964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МФЦ, участвует в предоставлении муниципальной услуги в части:</w:t>
      </w:r>
    </w:p>
    <w:p w14:paraId="6A5E19A3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информирования о порядке предоставления муниципальной услуги;</w:t>
      </w:r>
    </w:p>
    <w:p w14:paraId="370A77C7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приема заявлений и документов, необходимых для предоставления муниципальной услуги;</w:t>
      </w:r>
    </w:p>
    <w:p w14:paraId="27A1E6E9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выдачи результата предоставления муниципальной услуги.</w:t>
      </w:r>
    </w:p>
    <w:p w14:paraId="0924356A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Органы и организации, обращения заявителя в которые необходимо для предоставления муниципальной услуги:</w:t>
      </w:r>
    </w:p>
    <w:p w14:paraId="4D21E2E6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Филиал федерального государственного бюджетного учреждения «Федерльная кадастровая палата Федеральной службы государственной регистрации, кадастра и картографии» по Республике Карелия;</w:t>
      </w:r>
    </w:p>
    <w:p w14:paraId="280A5EA8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Республике Карелия (Управление Росреестра по Республике Карелия).</w:t>
      </w:r>
    </w:p>
    <w:p w14:paraId="30DE295A" w14:textId="77777777" w:rsidR="00FD3150" w:rsidRPr="007611FD" w:rsidRDefault="00FD3150" w:rsidP="005F2F26">
      <w:pPr>
        <w:suppressAutoHyphens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Организации или физические лица (кадастровые инженеры) осуществляющие кадастровые работы;</w:t>
      </w:r>
    </w:p>
    <w:p w14:paraId="55E51EC3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Управление по охране объектов культурного наследия Республики Карелия;</w:t>
      </w:r>
    </w:p>
    <w:p w14:paraId="51D9FA1A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- Организации, осуществляющие эксплуатацию сетей инженерно-технического обеспечения.</w:t>
      </w:r>
    </w:p>
    <w:p w14:paraId="325C9A6D" w14:textId="77777777" w:rsidR="00FD3150" w:rsidRPr="007611FD" w:rsidRDefault="00FD3150" w:rsidP="005F2F26">
      <w:pPr>
        <w:pStyle w:val="ConsPlusNormal"/>
        <w:rPr>
          <w:szCs w:val="24"/>
        </w:rPr>
      </w:pPr>
      <w:r w:rsidRPr="007611FD">
        <w:rPr>
          <w:szCs w:val="24"/>
        </w:rPr>
        <w:t>Заявитель вправе подать заявление на выдачу градостроительного плана земельного участка через МФЦ по месту нахождения земельного участка,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bookmarkEnd w:id="2"/>
    <w:p w14:paraId="259D1F6A" w14:textId="36654170" w:rsidR="00FD3150" w:rsidRPr="007611FD" w:rsidRDefault="00FD3150" w:rsidP="005F2F26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Кемского муниципального района.»;</w:t>
      </w:r>
    </w:p>
    <w:p w14:paraId="6D3BA846" w14:textId="12A68155" w:rsidR="005F2F26" w:rsidRPr="007611FD" w:rsidRDefault="005F2F26" w:rsidP="005F2F26">
      <w:pPr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lastRenderedPageBreak/>
        <w:t>пункт 2.3. изложить в следующей редакции:</w:t>
      </w:r>
    </w:p>
    <w:p w14:paraId="6A669C0A" w14:textId="77777777" w:rsidR="005F2F26" w:rsidRPr="007611FD" w:rsidRDefault="005F2F26" w:rsidP="005F2F26">
      <w:pPr>
        <w:rPr>
          <w:rFonts w:ascii="Times New Roman" w:hAnsi="Times New Roman" w:cs="Times New Roman"/>
          <w:bCs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3" w:name="sub_1202"/>
      <w:r w:rsidRPr="007611FD">
        <w:rPr>
          <w:rFonts w:ascii="Times New Roman" w:hAnsi="Times New Roman" w:cs="Times New Roman"/>
          <w:bCs/>
          <w:sz w:val="24"/>
          <w:szCs w:val="24"/>
        </w:rPr>
        <w:t xml:space="preserve">2.3. Описание результата предоставления муниципальной </w:t>
      </w:r>
      <w:bookmarkEnd w:id="3"/>
      <w:r w:rsidRPr="007611FD">
        <w:rPr>
          <w:rFonts w:ascii="Times New Roman" w:hAnsi="Times New Roman" w:cs="Times New Roman"/>
          <w:bCs/>
          <w:sz w:val="24"/>
          <w:szCs w:val="24"/>
        </w:rPr>
        <w:t>услуги.</w:t>
      </w:r>
    </w:p>
    <w:p w14:paraId="7D7D09D0" w14:textId="77777777" w:rsidR="005F2F26" w:rsidRPr="007611FD" w:rsidRDefault="005F2F26" w:rsidP="005F2F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E7D21" w14:textId="77777777" w:rsidR="005F2F26" w:rsidRPr="007611FD" w:rsidRDefault="005F2F26" w:rsidP="005F2F26">
      <w:pPr>
        <w:pStyle w:val="ac"/>
        <w:tabs>
          <w:tab w:val="left" w:pos="0"/>
        </w:tabs>
        <w:ind w:firstLine="709"/>
        <w:rPr>
          <w:sz w:val="24"/>
          <w:szCs w:val="24"/>
        </w:rPr>
      </w:pPr>
      <w:r w:rsidRPr="007611FD">
        <w:rPr>
          <w:sz w:val="24"/>
          <w:szCs w:val="24"/>
        </w:rPr>
        <w:t>Результатом предоставления муниципальной услуги является:</w:t>
      </w:r>
    </w:p>
    <w:p w14:paraId="18432B8A" w14:textId="77777777" w:rsidR="005F2F26" w:rsidRPr="007611FD" w:rsidRDefault="005F2F26" w:rsidP="005F2F2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выдача градостроительного плана земельного участка;</w:t>
      </w:r>
    </w:p>
    <w:p w14:paraId="63EA0AB9" w14:textId="77777777" w:rsidR="005F2F26" w:rsidRPr="007611FD" w:rsidRDefault="005F2F26" w:rsidP="005F2F2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1FD">
        <w:rPr>
          <w:rFonts w:ascii="Times New Roman" w:hAnsi="Times New Roman" w:cs="Times New Roman"/>
          <w:sz w:val="24"/>
          <w:szCs w:val="24"/>
        </w:rPr>
        <w:t xml:space="preserve">- </w:t>
      </w:r>
      <w:r w:rsidRPr="007611F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об отказе в выдаче градостроительного плана земельного участка.</w:t>
      </w:r>
    </w:p>
    <w:p w14:paraId="24AA40E3" w14:textId="77777777" w:rsidR="005F2F26" w:rsidRPr="007611FD" w:rsidRDefault="005F2F26" w:rsidP="005F2F26">
      <w:pPr>
        <w:pStyle w:val="ConsPlusNormal"/>
        <w:rPr>
          <w:szCs w:val="24"/>
        </w:rPr>
      </w:pPr>
    </w:p>
    <w:p w14:paraId="32880A99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Подготовка градостроительных планов земельных участков осуществляется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14:paraId="280B6A06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14:paraId="17292C56" w14:textId="5ACC2256" w:rsidR="005F2F26" w:rsidRPr="007611FD" w:rsidRDefault="005F2F26" w:rsidP="005F2F2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bookmarkStart w:id="4" w:name="_Hlk103682095"/>
      <w:r w:rsidRPr="007611FD">
        <w:rPr>
          <w:rFonts w:ascii="Times New Roman" w:eastAsia="Calibri" w:hAnsi="Times New Roman" w:cs="Times New Roman"/>
          <w:sz w:val="24"/>
          <w:szCs w:val="24"/>
        </w:rPr>
        <w:t>В рамках Правил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утвержденных постановление Правительства Российской Федерации от 06.04.2022 № 603, в отношении смежных земельных участков оформляется один градостроительный план земельного участка. При этом в градостроительный план земельного участка включается информация о границах смежных земельных участков и о кадастровых номерах смежных земельных участков (при их наличии). Информация о минимальных отступах от границ смежных земельных участков в градостроительный план земельного участка не включается.</w:t>
      </w:r>
      <w:bookmarkEnd w:id="4"/>
    </w:p>
    <w:p w14:paraId="644E2A43" w14:textId="77777777" w:rsidR="005F2F26" w:rsidRPr="007611FD" w:rsidRDefault="005F2F26" w:rsidP="005F2F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968ED3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Результат предоставления муниципальной услуги может быть получен:</w:t>
      </w:r>
    </w:p>
    <w:p w14:paraId="27F1F53E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- в администрации на бумажном носителе при личном обращении;</w:t>
      </w:r>
    </w:p>
    <w:p w14:paraId="085A1508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- в МФЦ на бумажном носителе при личном обращении;</w:t>
      </w:r>
    </w:p>
    <w:p w14:paraId="02E58EA7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- почтовым отправлением;</w:t>
      </w:r>
    </w:p>
    <w:p w14:paraId="3B9E5FBB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14:paraId="45CB5237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 xml:space="preserve">Основаниями для отказа в подготовке градостроительного плана земельного участка являются: </w:t>
      </w:r>
    </w:p>
    <w:p w14:paraId="241DEB30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лицо, обратившееся с заявлением о выдаче градостроительного плана земельного участка не предусмотренное в пункте 1.2. настоящего административного регламента;</w:t>
      </w:r>
    </w:p>
    <w:p w14:paraId="2AD456CC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отсутствие утвержденной документации по планировке территории в случае, если в соответствии с федеральными законами размещение объекта капитального строительства не допускается при отсутствии такой документации.</w:t>
      </w:r>
    </w:p>
    <w:p w14:paraId="2F129917" w14:textId="7777777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rFonts w:eastAsia="Calibri"/>
          <w:szCs w:val="24"/>
          <w:lang w:eastAsia="en-US"/>
        </w:rPr>
        <w:t xml:space="preserve">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</w:t>
      </w:r>
      <w:r w:rsidRPr="007611FD">
        <w:rPr>
          <w:rFonts w:eastAsia="Calibri"/>
          <w:szCs w:val="24"/>
          <w:lang w:eastAsia="en-US"/>
        </w:rPr>
        <w:lastRenderedPageBreak/>
        <w:t>развития территории).</w:t>
      </w:r>
    </w:p>
    <w:p w14:paraId="7787DE0B" w14:textId="55AB1DC7" w:rsidR="005F2F26" w:rsidRPr="007611FD" w:rsidRDefault="005F2F26" w:rsidP="005F2F26">
      <w:pPr>
        <w:pStyle w:val="ConsPlusNormal"/>
        <w:rPr>
          <w:szCs w:val="24"/>
        </w:rPr>
      </w:pPr>
      <w:r w:rsidRPr="007611FD">
        <w:rPr>
          <w:szCs w:val="24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территории, за исключением случая, предусмотренного пунктом 1.1. статьи 57.3 ГрК РФ.»;</w:t>
      </w:r>
    </w:p>
    <w:p w14:paraId="5480704F" w14:textId="5CB05A27" w:rsidR="00FD3150" w:rsidRPr="007611FD" w:rsidRDefault="005F2F26" w:rsidP="00E10FFB">
      <w:pPr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пункт 2.4. изложить в следующей редакции:</w:t>
      </w:r>
    </w:p>
    <w:p w14:paraId="124FD541" w14:textId="77777777" w:rsidR="005F2F26" w:rsidRPr="007611FD" w:rsidRDefault="005F2F26" w:rsidP="005F2F26">
      <w:pPr>
        <w:outlineLvl w:val="1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611F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1BB4D87F" w14:textId="77777777" w:rsidR="005F2F26" w:rsidRPr="007611FD" w:rsidRDefault="005F2F26" w:rsidP="005F2F26">
      <w:pPr>
        <w:rPr>
          <w:rFonts w:ascii="Times New Roman" w:hAnsi="Times New Roman" w:cs="Times New Roman"/>
          <w:sz w:val="24"/>
          <w:szCs w:val="24"/>
        </w:rPr>
      </w:pPr>
    </w:p>
    <w:p w14:paraId="03E252F9" w14:textId="67AC9E48" w:rsidR="005F2F26" w:rsidRPr="007611FD" w:rsidRDefault="005F2F26" w:rsidP="005F2F2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bookmarkStart w:id="5" w:name="_Hlk103609836"/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Выдача градостроительного плана земельного участка осуществляется в соответствии со </w:t>
      </w:r>
      <w:hyperlink r:id="rId8" w:history="1">
        <w:r w:rsidRPr="007611FD">
          <w:rPr>
            <w:rFonts w:ascii="Times New Roman" w:eastAsia="Calibri" w:hAnsi="Times New Roman" w:cs="Times New Roman"/>
            <w:sz w:val="24"/>
            <w:szCs w:val="24"/>
          </w:rPr>
          <w:t>статьей 57.3</w:t>
        </w:r>
      </w:hyperlink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 с учетом особенностей, установленных 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участков, утвержденными постановлением Правительства Российской Федерации от 6 апреля 2022 года № 603</w:t>
      </w:r>
      <w:bookmarkEnd w:id="5"/>
      <w:r w:rsidRPr="007611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95D996" w14:textId="13222218" w:rsidR="005F2F26" w:rsidRPr="007611FD" w:rsidRDefault="005F2F26" w:rsidP="005F2F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Уполномоченный орган в течение 10 рабочих дней со дня получения заявления о выдаче градостроительного плана земельного участка осуществляет подготовку, регистрацию градостроительного плана земельного участка и его выдачу заявителю</w:t>
      </w:r>
      <w:r w:rsidRPr="007611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C91763" w14:textId="77777777" w:rsidR="005F2F26" w:rsidRPr="007611FD" w:rsidRDefault="005F2F26" w:rsidP="005F2F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2C930287" w14:textId="77777777" w:rsidR="005F2F26" w:rsidRPr="007611FD" w:rsidRDefault="005F2F26" w:rsidP="005F2F26">
      <w:pPr>
        <w:rPr>
          <w:rFonts w:ascii="Times New Roman" w:hAnsi="Times New Roman" w:cs="Times New Roman"/>
          <w:bCs/>
          <w:sz w:val="24"/>
          <w:szCs w:val="24"/>
        </w:rPr>
      </w:pPr>
      <w:r w:rsidRPr="007611FD">
        <w:rPr>
          <w:rFonts w:ascii="Times New Roman" w:hAnsi="Times New Roman" w:cs="Times New Roman"/>
          <w:bCs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определены при описании соответствующих административных процедур в разделе 3 настоящего административного регламента.</w:t>
      </w:r>
    </w:p>
    <w:p w14:paraId="1ED4B0D7" w14:textId="77777777" w:rsidR="005F2F26" w:rsidRPr="007611FD" w:rsidRDefault="005F2F26" w:rsidP="005F2F26">
      <w:pPr>
        <w:tabs>
          <w:tab w:val="left" w:pos="0"/>
        </w:tabs>
        <w:rPr>
          <w:rFonts w:ascii="Times New Roman" w:hAnsi="Times New Roman" w:cs="Times New Roman"/>
          <w:bCs/>
          <w:sz w:val="24"/>
          <w:szCs w:val="24"/>
        </w:rPr>
      </w:pPr>
      <w:r w:rsidRPr="007611FD">
        <w:rPr>
          <w:rFonts w:ascii="Times New Roman" w:hAnsi="Times New Roman" w:cs="Times New Roman"/>
          <w:bCs/>
          <w:sz w:val="24"/>
          <w:szCs w:val="24"/>
        </w:rP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строительства в течение 3 лет со дня его выдачи.</w:t>
      </w:r>
    </w:p>
    <w:p w14:paraId="6090D9A2" w14:textId="77777777" w:rsidR="005F2F26" w:rsidRPr="007611FD" w:rsidRDefault="005F2F26" w:rsidP="005F2F2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bookmarkStart w:id="6" w:name="_Hlk103609933"/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В случае если в период со дня вступления в силу постановления Правительства Российской Федерации от 2 апреля 2022 года № 575 до 1 января 2023 года истекает полтора года с даты выдачи градостроительного плана земельного участка, на основании которого подготовлена проектная документация, или с даты утверждения проекта планировки территории, на основании которого подготовлена проектная документация, при проведении экспертизы указанной соответствующей проектной документации осуществляется оценка ее соответствия требованиям, указанным в </w:t>
      </w:r>
      <w:hyperlink r:id="rId9" w:history="1">
        <w:r w:rsidRPr="007611FD">
          <w:rPr>
            <w:rFonts w:ascii="Times New Roman" w:eastAsia="Calibri" w:hAnsi="Times New Roman" w:cs="Times New Roman"/>
            <w:sz w:val="24"/>
            <w:szCs w:val="24"/>
          </w:rPr>
          <w:t>части 5.2 статьи 49</w:t>
        </w:r>
      </w:hyperlink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Федерации, действовавшим на дату выдачи градостроительного плана земельного участка или утверждения проекта планировки территории, на основании которых подготовлена соответствующая проектная документация.</w:t>
      </w:r>
    </w:p>
    <w:p w14:paraId="2FF9F82A" w14:textId="0649E103" w:rsidR="005F2F26" w:rsidRPr="007611FD" w:rsidRDefault="005F2F26" w:rsidP="005F2F2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На один год продлевается установленный Градостроительным </w:t>
      </w:r>
      <w:hyperlink r:id="rId10" w:history="1">
        <w:r w:rsidRPr="007611FD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срок использования указанной в градостроительном плане земельного участка информации для целей подготовки проектной документации, выдачи разрешения на строительство объекта капитального строительства и внесения в него изменений в случае, если указанный срок истекает в период со дня вступления в силу постановления Правительства Российской Федерации от 2 апреля 2022 года № 575 до 1 января 2023 года.</w:t>
      </w:r>
    </w:p>
    <w:bookmarkEnd w:id="6"/>
    <w:p w14:paraId="23B234B5" w14:textId="5B49E2BD" w:rsidR="005F2F26" w:rsidRPr="007611FD" w:rsidRDefault="005F2F26" w:rsidP="005F2F26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предусмотрено.»;</w:t>
      </w:r>
    </w:p>
    <w:p w14:paraId="3C8C64C5" w14:textId="68CC1830" w:rsidR="005F2F26" w:rsidRPr="007611FD" w:rsidRDefault="005F2F26" w:rsidP="005F2F26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lastRenderedPageBreak/>
        <w:t>пункт 2.5. изложить в следующей редакции:</w:t>
      </w:r>
    </w:p>
    <w:p w14:paraId="1ACA0B9E" w14:textId="77777777" w:rsidR="00D109FE" w:rsidRPr="007611FD" w:rsidRDefault="00D109FE" w:rsidP="00D109FE">
      <w:pPr>
        <w:rPr>
          <w:rFonts w:ascii="Times New Roman" w:hAnsi="Times New Roman" w:cs="Times New Roman"/>
          <w:bCs/>
          <w:sz w:val="24"/>
          <w:szCs w:val="24"/>
        </w:rPr>
      </w:pPr>
      <w:r w:rsidRPr="007611FD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7611FD">
        <w:rPr>
          <w:rFonts w:ascii="Times New Roman" w:hAnsi="Times New Roman" w:cs="Times New Roman"/>
          <w:bCs/>
          <w:sz w:val="24"/>
          <w:szCs w:val="24"/>
        </w:rPr>
        <w:t>2.5. Перечень нормативных правовых актов, регулирующих отношения,</w:t>
      </w:r>
      <w:r w:rsidRPr="007611FD">
        <w:rPr>
          <w:rFonts w:ascii="Times New Roman" w:hAnsi="Times New Roman" w:cs="Times New Roman"/>
          <w:bCs/>
          <w:sz w:val="24"/>
          <w:szCs w:val="24"/>
        </w:rPr>
        <w:br/>
        <w:t>возникающих в связи с предоставлением муниципальной услуги</w:t>
      </w:r>
    </w:p>
    <w:p w14:paraId="542C5E00" w14:textId="77777777" w:rsidR="00D109FE" w:rsidRPr="007611FD" w:rsidRDefault="00D109FE" w:rsidP="00D109FE">
      <w:pPr>
        <w:rPr>
          <w:rFonts w:ascii="Times New Roman" w:hAnsi="Times New Roman" w:cs="Times New Roman"/>
          <w:sz w:val="24"/>
          <w:szCs w:val="24"/>
        </w:rPr>
      </w:pPr>
    </w:p>
    <w:p w14:paraId="451F0948" w14:textId="77777777" w:rsidR="00D109FE" w:rsidRPr="007611FD" w:rsidRDefault="00D109FE" w:rsidP="00D109FE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14:paraId="52B3DC7B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11-ФКЗ); "Собрание законодательства РФ", 04.08.2014, № 31, ст. 4398;</w:t>
      </w:r>
    </w:p>
    <w:p w14:paraId="591E45E8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Градостроительный кодекс Российской Федерации от 29.12.2004 № 190-ФЗ (ред. от 29.07.2017) (с изм. и доп., вступ. в силу с 30.09.2017); Первоначальный текст документа опубликован в изданиях: "Российская газета", № 290, 30.12.2004, "Собрание законодательства РФ", 03.01.2005, № 1 (часть 1), ст. 16, "Парламентская газета", № 5-6, 14.01.2005;</w:t>
      </w:r>
    </w:p>
    <w:p w14:paraId="796CAC58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Земельный кодекс Российской Федерации от 25.10.2001 № 136-ФЗ (ред. от 29.07.2017) (с изм. и доп., вступ. в силу с 01.11.2017); Первоначальный текст документа опубликован в изданиях: "Собрание законодательства РФ", 29.10.2001, № 44, ст. 4147, "Парламентская газета", № 204-205, 30.10.2001, "Российская газета", № 211-212, 30.10.2001;</w:t>
      </w:r>
    </w:p>
    <w:p w14:paraId="591CAEB8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 131-ФЗ (ред. от 05.12.2017) "Об общих принципах организации местного самоуправления в Российской Федерации"; Первоначальный текст документа опубликован в изданиях "Собрание законодательства РФ", 06.10.2003, № 40, ст. 3822, "Парламентская газета", № 186, 08.10.2003, "Российская газета", № 202, 08.10.2003;</w:t>
      </w:r>
    </w:p>
    <w:p w14:paraId="3C67A156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27.07.2006 N 152-ФЗ (ред. от 29.07.2017) "О персональных данных"; Первоначальный текст документа опубликован в изданиях "Российская газета", N 165, 29.07.2006, "Собрание законодательства РФ", 31.07.2006, N 31 (1 ч.), ст. 3451, "Парламентская газета", № 126-127, 03.08.2006;</w:t>
      </w:r>
    </w:p>
    <w:p w14:paraId="6EA52792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22.07.2008 № 123-ФЗ (ред. от 29.07.2017) "Технический регламент о требованиях пожарной безопасности"; Первоначальный текст документа опубликован в изданиях "Собрание законодательства РФ", 28.07.2008, № 30 (ч. 1), ст. 3579, "Парламентская газета", № 47-49, 31.07.2008, "Российская газета", № 163, 01.08.2008;</w:t>
      </w:r>
    </w:p>
    <w:p w14:paraId="50EC093E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30.12.2009 № 384-ФЗ (ред. от 02.07.2013) "Технический регламент о безопасности зданий и сооружений"; Первоначальный текст документа опубликован в изданиях "Российская газета", № 255, 31.12.2009, "Собрание законодательства РФ", 04.01.2010, № 1, ст. 5;</w:t>
      </w:r>
    </w:p>
    <w:p w14:paraId="0A2B7D72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27.07.2010 № 210-ФЗ (ред. от 28.12.2016) "Об организации предоставления государственных и муниципальных услуг"; Первоначальный текст документа опубликован в изданиях "Российская газета", № 168, 30.07.2010, "Собрание законодательства РФ", 02.08.2010, № 31, ст. 4179;</w:t>
      </w:r>
    </w:p>
    <w:p w14:paraId="417843CC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06.04.2011 № 63-ФЗ (ред. от 23.06.2016) "Об электронной подписи"; Первоначальный текст документа опубликован в изданиях "Парламентская газета", № 17, 08-14.04.2011, "Российская газета", № 75, 08.04.2011, "Собрание законодательства РФ", 11.04.2011, № 15, ст. 2036;</w:t>
      </w:r>
    </w:p>
    <w:p w14:paraId="3DCDCA97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Федеральный закон от 13.07.2020 № 193-ФЗ «О государственной поддержке предпринимательской деятельности в Арктической зоне Российской Федерации»; Официальный интернет-портал правовой информации http://www.pravo.gov.ru, 13.07.2020, "Российская газета", № 155, 16.07.2020, "Собрание законодательства РФ", 20.07.2020, № 29, ст. 4503;</w:t>
      </w:r>
    </w:p>
    <w:p w14:paraId="1AE1E8C3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Минстроя России от 25.04.2017 № 741/пр "Об утверждении формы градостроительного плана земельного участка и порядка ее заполнения" (Зарегистрировано в Минюсте России 30.05.2017 № 46880);</w:t>
      </w:r>
    </w:p>
    <w:p w14:paraId="67AB3583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08.09.2010 № 697 (ред. от 26.10.2017) "О единой системе межведомственного электронного взаимодействия" (вместе с "Положением о единой системе межведомственного электронного взаимодействия"); Первоначальный текст документа опубликован в издании "Собрание законодательства РФ", 20.09.2010, № 38, ст. 4823.</w:t>
      </w:r>
    </w:p>
    <w:p w14:paraId="2E30D708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07.07.2011 №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 "Собрание законодательства РФ", 18.07.2011, № 29, ст. 4479;</w:t>
      </w:r>
    </w:p>
    <w:p w14:paraId="22B60BB9" w14:textId="711596BD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(</w:t>
      </w:r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Официальный интернет-портал правовой информации http://pravo.gov.ru, 05.04.2022, "Собрание законодательства РФ", 11.04.2022, № 15, ст. 2494); </w:t>
      </w:r>
    </w:p>
    <w:p w14:paraId="3CEC8C6D" w14:textId="132EFF68" w:rsidR="00D109FE" w:rsidRPr="007611FD" w:rsidRDefault="00D109FE" w:rsidP="00D109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</w:t>
      </w:r>
      <w:r w:rsidRPr="007611FD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http://pravo.gov.ru, 07.04.2022, "Собрание законодательства РФ", 11.04.2022, № 15, ст. 2520);</w:t>
      </w:r>
    </w:p>
    <w:p w14:paraId="59D411BB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611FD">
        <w:rPr>
          <w:rFonts w:ascii="Times New Roman" w:eastAsia="Calibri" w:hAnsi="Times New Roman" w:cs="Times New Roman"/>
          <w:sz w:val="24"/>
          <w:szCs w:val="24"/>
        </w:rPr>
        <w:t>СП 42.13330.2011. Свод правил. Градостроительство. Планировка и застройка городских и сельских поселений. Актуализированная редакция СНиП 2.07.01-89* (утв. Приказом Минрегиона РФ от 28.12.2010 № 820);</w:t>
      </w:r>
    </w:p>
    <w:p w14:paraId="37B90E7F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Правила землепользования и застройки Кемского городского поселения, утвержденные решением Совета Кемского городского поселения от 26.04.2013                                    № 38-2/216;</w:t>
      </w:r>
    </w:p>
    <w:p w14:paraId="516DF6A0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Правила землепользования и застройки Рабочеостровского сельского поселения, утвержденные решением Совета Рабочеостровского сельского поселения от 03.04.2013                    № 31-2/135;</w:t>
      </w:r>
    </w:p>
    <w:p w14:paraId="029B45D3" w14:textId="77777777" w:rsidR="00D109FE" w:rsidRPr="007611FD" w:rsidRDefault="00D109FE" w:rsidP="00D109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Правила землепользования и застройки Кривопорожского сельского поселения, утвержденные решением Совета Кривопорожского сельского поселения от 15.08.2013                     № 2-22-117;</w:t>
      </w:r>
    </w:p>
    <w:p w14:paraId="19D26022" w14:textId="790EF9A8" w:rsidR="00D109FE" w:rsidRPr="007611FD" w:rsidRDefault="00D109FE" w:rsidP="00D109FE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Правила землепользования и застройки Куземского сельского поселения, утвержденные решением Совета Куземского сельского поселения от 17.12.2013 № 3-3/18.»;</w:t>
      </w:r>
    </w:p>
    <w:p w14:paraId="5EB26E32" w14:textId="3CCC36DC" w:rsidR="00D109FE" w:rsidRPr="007611FD" w:rsidRDefault="00D109FE" w:rsidP="00D109FE">
      <w:pPr>
        <w:tabs>
          <w:tab w:val="left" w:pos="993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11FD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 3.1.3. изложить в следующей редакции:</w:t>
      </w:r>
    </w:p>
    <w:p w14:paraId="59711AB7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rFonts w:eastAsiaTheme="minorHAnsi"/>
          <w:szCs w:val="24"/>
          <w:lang w:eastAsia="en-US"/>
        </w:rPr>
        <w:t>«</w:t>
      </w:r>
      <w:r w:rsidRPr="007611FD">
        <w:rPr>
          <w:szCs w:val="24"/>
        </w:rPr>
        <w:t>3.1.3. Принятие решения о выдаче градостроительного плана земельного участка, либо решения об отказе в выдаче.</w:t>
      </w:r>
    </w:p>
    <w:p w14:paraId="631ACD73" w14:textId="77777777" w:rsidR="00D109FE" w:rsidRPr="007611FD" w:rsidRDefault="00D109FE" w:rsidP="00A24603">
      <w:pPr>
        <w:pStyle w:val="ConsPlusNormal"/>
        <w:rPr>
          <w:szCs w:val="24"/>
        </w:rPr>
      </w:pPr>
    </w:p>
    <w:p w14:paraId="16488EFE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градостроительного плана земельного участка, документов, указанных в пункте 2.6 настоящего административного регламента, в том числе по каналам межведомственного информационного взаимодействия.</w:t>
      </w:r>
    </w:p>
    <w:p w14:paraId="78A2746C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</w:t>
      </w:r>
      <w:r w:rsidRPr="007611FD">
        <w:rPr>
          <w:szCs w:val="24"/>
        </w:rPr>
        <w:lastRenderedPageBreak/>
        <w:t>выдачу градостроительного плана земельного участка.</w:t>
      </w:r>
    </w:p>
    <w:p w14:paraId="0B593E63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После получения необходимых документов руководитель структурного подразделения уполномоченного органа, ответственного за выдачу градостроительного плана земельного участка, поручает уполномоченному специалисту осуществить:</w:t>
      </w:r>
    </w:p>
    <w:p w14:paraId="79BB05D9" w14:textId="77777777" w:rsidR="00D109FE" w:rsidRPr="007611FD" w:rsidRDefault="00D109FE" w:rsidP="00A24603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выезд на местность для визуального осмотра расположения земельного участка на местности и наличия в границах земельного участка, а также на смежных с ним участках, существующих зданий, строений, сооружений;</w:t>
      </w:r>
    </w:p>
    <w:p w14:paraId="16DC4447" w14:textId="77777777" w:rsidR="00D109FE" w:rsidRPr="007611FD" w:rsidRDefault="00D109FE" w:rsidP="00A24603">
      <w:pPr>
        <w:pStyle w:val="ac"/>
        <w:ind w:firstLine="709"/>
        <w:rPr>
          <w:rFonts w:eastAsia="Calibri"/>
          <w:sz w:val="24"/>
          <w:szCs w:val="24"/>
          <w:lang w:val="ru-RU" w:eastAsia="en-US"/>
        </w:rPr>
      </w:pPr>
      <w:r w:rsidRPr="007611FD">
        <w:rPr>
          <w:rFonts w:eastAsia="Calibri"/>
          <w:sz w:val="24"/>
          <w:szCs w:val="24"/>
          <w:lang w:val="ru-RU" w:eastAsia="en-US"/>
        </w:rPr>
        <w:t>-</w:t>
      </w:r>
      <w:r w:rsidRPr="007611FD">
        <w:rPr>
          <w:rFonts w:eastAsia="Calibri"/>
          <w:sz w:val="24"/>
          <w:szCs w:val="24"/>
          <w:lang w:eastAsia="en-US"/>
        </w:rPr>
        <w:t xml:space="preserve"> подготовку и направление запроса в государственные органы власти или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 Максимальный срок выполнения данного действия составляет 5 дней</w:t>
      </w:r>
      <w:r w:rsidRPr="007611FD">
        <w:rPr>
          <w:rFonts w:eastAsia="Calibri"/>
          <w:sz w:val="24"/>
          <w:szCs w:val="24"/>
          <w:lang w:val="ru-RU" w:eastAsia="en-US"/>
        </w:rPr>
        <w:t>.</w:t>
      </w:r>
    </w:p>
    <w:p w14:paraId="1B3427BE" w14:textId="77777777" w:rsidR="00D109FE" w:rsidRPr="007611FD" w:rsidRDefault="00D109FE" w:rsidP="00A24603">
      <w:pPr>
        <w:rPr>
          <w:rFonts w:ascii="Times New Roman" w:hAnsi="Times New Roman" w:cs="Times New Roman"/>
          <w:sz w:val="24"/>
          <w:szCs w:val="24"/>
        </w:rPr>
      </w:pPr>
      <w:r w:rsidRPr="007611FD">
        <w:rPr>
          <w:rFonts w:ascii="Times New Roman" w:hAnsi="Times New Roman" w:cs="Times New Roman"/>
          <w:sz w:val="24"/>
          <w:szCs w:val="24"/>
        </w:rPr>
        <w:t>- осуществить подготовку чертежа градостроительного плана земельного участка и заполнение формы градостроительного плана земельного участка.</w:t>
      </w:r>
    </w:p>
    <w:p w14:paraId="3AE57698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14:paraId="10038581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 xml:space="preserve">В случае направления заявителем запроса и документов в электронном виде через ЕГПУ, РПГУ </w:t>
      </w:r>
      <w:r w:rsidRPr="007611FD">
        <w:rPr>
          <w:rFonts w:eastAsia="Calibri"/>
          <w:szCs w:val="24"/>
        </w:rPr>
        <w:t>(при наличии технической возможности)</w:t>
      </w:r>
      <w:r w:rsidRPr="007611FD">
        <w:rPr>
          <w:szCs w:val="24"/>
        </w:rPr>
        <w:t xml:space="preserve"> и при этом в заявлении указано получение градостроительного плана земельного участка в электронном виде,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виде. </w:t>
      </w:r>
    </w:p>
    <w:p w14:paraId="722568FF" w14:textId="77777777" w:rsidR="00D109FE" w:rsidRPr="007611FD" w:rsidRDefault="00D109FE" w:rsidP="00A24603">
      <w:pPr>
        <w:pStyle w:val="ConsPlusNormal"/>
        <w:rPr>
          <w:rFonts w:eastAsia="Calibri"/>
          <w:szCs w:val="24"/>
          <w:lang w:eastAsia="en-US"/>
        </w:rPr>
      </w:pPr>
      <w:r w:rsidRPr="007611FD">
        <w:rPr>
          <w:szCs w:val="24"/>
        </w:rPr>
        <w:t xml:space="preserve">Уполномоченный специалист осуществляет проверку на наличие оснований для отказа. В случае выявления таких оснований подготавливает проект </w:t>
      </w:r>
      <w:r w:rsidRPr="007611FD">
        <w:rPr>
          <w:rFonts w:eastAsia="Calibri"/>
          <w:szCs w:val="24"/>
          <w:lang w:eastAsia="en-US"/>
        </w:rPr>
        <w:t>решения об</w:t>
      </w:r>
      <w:r w:rsidRPr="007611FD">
        <w:rPr>
          <w:szCs w:val="24"/>
        </w:rPr>
        <w:t xml:space="preserve"> отказе в выдаче градостроительного плана земельного участка</w:t>
      </w:r>
      <w:r w:rsidRPr="007611FD">
        <w:rPr>
          <w:rFonts w:eastAsia="Calibri"/>
          <w:szCs w:val="24"/>
          <w:lang w:eastAsia="en-US"/>
        </w:rPr>
        <w:t>.</w:t>
      </w:r>
    </w:p>
    <w:p w14:paraId="2039F540" w14:textId="77777777" w:rsidR="00D109FE" w:rsidRPr="007611FD" w:rsidRDefault="00D109FE" w:rsidP="00A246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7" w:name="_Hlk103683308"/>
      <w:r w:rsidRPr="007611FD">
        <w:rPr>
          <w:rFonts w:ascii="Times New Roman" w:hAnsi="Times New Roman" w:cs="Times New Roman"/>
          <w:sz w:val="24"/>
          <w:szCs w:val="24"/>
        </w:rPr>
        <w:t>При подготовке градостроительного плана земельного участка уполномоченный специалист в течение 2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</w:t>
      </w:r>
      <w:r w:rsidRPr="007611FD">
        <w:rPr>
          <w:rFonts w:ascii="Times New Roman" w:eastAsia="Calibri" w:hAnsi="Times New Roman" w:cs="Times New Roman"/>
          <w:sz w:val="24"/>
          <w:szCs w:val="24"/>
        </w:rPr>
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поселений Кемского муниципального района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 </w:t>
      </w:r>
      <w:r w:rsidRPr="007611FD">
        <w:rPr>
          <w:rFonts w:ascii="Times New Roman" w:hAnsi="Times New Roman" w:cs="Times New Roman"/>
          <w:sz w:val="24"/>
          <w:szCs w:val="24"/>
        </w:rPr>
        <w:t>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bookmarkEnd w:id="7"/>
    <w:p w14:paraId="6A826067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уполномоченным органом в составе вышеуказанного запроса.</w:t>
      </w:r>
    </w:p>
    <w:p w14:paraId="26B94C8D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lastRenderedPageBreak/>
        <w:t>Руководитель структурного подразделения уполномоченного органа, ответственного за выдачу градостроительного плана земельного участка, проверяет правильность подготовленного уполномоченным специалистом градостроительного плана земельного участка или проекта мотивированного отказа в выдаче градостроительного плана земельного участка.</w:t>
      </w:r>
    </w:p>
    <w:p w14:paraId="2DBA7DBD" w14:textId="77777777" w:rsidR="00D109FE" w:rsidRPr="007611FD" w:rsidRDefault="00D109FE" w:rsidP="00A24603">
      <w:pPr>
        <w:pStyle w:val="ConsPlusNormal"/>
        <w:rPr>
          <w:szCs w:val="24"/>
          <w:highlight w:val="red"/>
        </w:rPr>
      </w:pPr>
      <w:r w:rsidRPr="007611FD">
        <w:rPr>
          <w:szCs w:val="24"/>
        </w:rPr>
        <w:t>В случае согласия и отсутствия замечаний к градостроительному плану земельного участка или мотивированному отказу руководитель структурного подразделения уполномоченного органа, ответственного за выдачу градостроительного плана земельного участка, передает (направляет в электронном виде) данные документы начальнику уполномоченного органа для визирования.</w:t>
      </w:r>
    </w:p>
    <w:p w14:paraId="66767E32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 xml:space="preserve">Подготовленный градостроительный план земельного участка, либо проект мотивированного отказа передается (направляется) руководителем структурного подразделения уполномоченного органа, ответственного за выдачу градостроительного плана земельного участка, начальнику уполномоченного органа для визирования либо о принятии решения о его направлении на доработку. </w:t>
      </w:r>
    </w:p>
    <w:p w14:paraId="6AD42964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 xml:space="preserve">В случае наличия замечаний у начальника уполномоченного органа по предоставленным документам руководитель структурного подразделения уполномоченного органа, ответственного за выдачу градостроительного плана земельного участка, возвращает уполномоченному специалисту документы с резолюцией о доработке. </w:t>
      </w:r>
    </w:p>
    <w:p w14:paraId="6844CA60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Доработанный градостроительный план земельного участка или мотивированный отказ в двух экземплярах передаются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градостроительного плана земельного участка, для направления начальнику уполномоченного органа.</w:t>
      </w:r>
    </w:p>
    <w:p w14:paraId="3214B831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Начальник уполномоченного органа при отсутствии замечаний:</w:t>
      </w:r>
    </w:p>
    <w:p w14:paraId="5FEAF82E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подписывает решение об отказе в выдаче градостроительного плана земельного участка на бумажном носителе в двух экземплярах и передает их руководителю структурного подразделения уполномоченного органа, ответственного за выдачу градостроительного плана земельного участка;</w:t>
      </w:r>
    </w:p>
    <w:p w14:paraId="543FE862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в случае, если указано в заявлении о выдаче градостроительного плана земельного участка, направленном через ЕГПУ, РПГУ (при наличии технической возможности), о получении результата предоставления услуги в электронной форме, подписывает электронной подписью решение об отказе в выдаче градостроительного плана земельного участка в форме электронного документа;</w:t>
      </w:r>
    </w:p>
    <w:p w14:paraId="32C2D21E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либо визирует градостроительный план земельного участка и передает заместителю главы уполномоченного органа, курирующего градостроительную деятельность (далее – уполномоченное лицо), для подписания;</w:t>
      </w:r>
    </w:p>
    <w:p w14:paraId="77038C8E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в случае, если указано в заявлении о выдаче градостроительного плана земельного участка,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подписью.</w:t>
      </w:r>
    </w:p>
    <w:p w14:paraId="5E34249C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Руководитель структурного подразделения уполномоченного органа, ответственного за выдачу градостроительного плана земельного участка, передает (направляет в электронном виде) полученные документы уполномоченному специалисту, подготавливавшему градостроительный план земельного участка, либо решение об отказ в выдаче градостроительного плана земельного участка для передачи специалисту, ответственному за прием-выдачу документов.</w:t>
      </w:r>
    </w:p>
    <w:p w14:paraId="116D6CC9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>Срок выполнения административной процедуры составляет 8 рабочих дней.</w:t>
      </w:r>
    </w:p>
    <w:p w14:paraId="2DF31504" w14:textId="77777777" w:rsidR="00D109FE" w:rsidRPr="007611FD" w:rsidRDefault="00D109FE" w:rsidP="00A24603">
      <w:pPr>
        <w:pStyle w:val="ConsPlusNormal"/>
        <w:rPr>
          <w:szCs w:val="24"/>
        </w:rPr>
      </w:pPr>
      <w:r w:rsidRPr="007611FD">
        <w:rPr>
          <w:szCs w:val="24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</w:t>
      </w:r>
      <w:r w:rsidRPr="007611FD">
        <w:rPr>
          <w:szCs w:val="24"/>
        </w:rPr>
        <w:lastRenderedPageBreak/>
        <w:t>градостроительного плана земельного участка руководителю структурного подразделения уполномоченного органа, ответственного за выдачу градостроительного плана земельного участка, для осуществления следующей административной процедуры.</w:t>
      </w:r>
    </w:p>
    <w:p w14:paraId="617A048E" w14:textId="6DF9CA53" w:rsidR="00D109FE" w:rsidRPr="007611FD" w:rsidRDefault="00D109FE" w:rsidP="00A24603">
      <w:pPr>
        <w:pStyle w:val="ConsPlusNormal"/>
        <w:rPr>
          <w:szCs w:val="24"/>
          <w:highlight w:val="yellow"/>
        </w:rPr>
      </w:pPr>
      <w:r w:rsidRPr="007611FD">
        <w:rPr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органа.».</w:t>
      </w:r>
    </w:p>
    <w:p w14:paraId="63F9CDA4" w14:textId="556A00ED" w:rsidR="008D3856" w:rsidRPr="007611FD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0152FBB3" w14:textId="3B5B25ED" w:rsidR="008D3856" w:rsidRPr="007611FD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 w:rsidRPr="007611FD">
        <w:rPr>
          <w:rFonts w:ascii="Times New Roman" w:eastAsia="Times New Roman" w:hAnsi="Times New Roman" w:cs="Times New Roman"/>
          <w:sz w:val="24"/>
          <w:szCs w:val="24"/>
        </w:rPr>
        <w:t>м, возникшим с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866" w:rsidRPr="007611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866" w:rsidRPr="007611FD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2022 го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14:paraId="678EC3D0" w14:textId="77777777" w:rsidR="008D3856" w:rsidRPr="007611FD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AEED5" w14:textId="271559F3" w:rsidR="00F87D17" w:rsidRPr="007611FD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287659" w14:textId="77777777" w:rsidR="00A14959" w:rsidRPr="007611FD" w:rsidRDefault="00A14959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958BE" w14:textId="54514F7F" w:rsidR="00F87D17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4E639619" w14:textId="3344FC46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788EE72A" w14:textId="6D870401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4959" w:rsidRPr="007611FD" w:rsidSect="00503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0EFC" w14:textId="77777777" w:rsidR="005E7549" w:rsidRDefault="005E7549" w:rsidP="00C15A84">
      <w:r>
        <w:separator/>
      </w:r>
    </w:p>
  </w:endnote>
  <w:endnote w:type="continuationSeparator" w:id="0">
    <w:p w14:paraId="3E0805C5" w14:textId="77777777" w:rsidR="005E7549" w:rsidRDefault="005E7549" w:rsidP="00C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A29A" w14:textId="77777777" w:rsidR="005E7549" w:rsidRDefault="005E7549" w:rsidP="00C15A84">
      <w:r>
        <w:separator/>
      </w:r>
    </w:p>
  </w:footnote>
  <w:footnote w:type="continuationSeparator" w:id="0">
    <w:p w14:paraId="4EAA78D8" w14:textId="77777777" w:rsidR="005E7549" w:rsidRDefault="005E7549" w:rsidP="00C1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10223947">
    <w:abstractNumId w:val="3"/>
  </w:num>
  <w:num w:numId="2" w16cid:durableId="1372917729">
    <w:abstractNumId w:val="6"/>
  </w:num>
  <w:num w:numId="3" w16cid:durableId="1742361271">
    <w:abstractNumId w:val="9"/>
  </w:num>
  <w:num w:numId="4" w16cid:durableId="698430489">
    <w:abstractNumId w:val="10"/>
  </w:num>
  <w:num w:numId="5" w16cid:durableId="1825471402">
    <w:abstractNumId w:val="7"/>
  </w:num>
  <w:num w:numId="6" w16cid:durableId="178127527">
    <w:abstractNumId w:val="8"/>
  </w:num>
  <w:num w:numId="7" w16cid:durableId="939872918">
    <w:abstractNumId w:val="2"/>
  </w:num>
  <w:num w:numId="8" w16cid:durableId="1995522833">
    <w:abstractNumId w:val="1"/>
  </w:num>
  <w:num w:numId="9" w16cid:durableId="163478915">
    <w:abstractNumId w:val="5"/>
  </w:num>
  <w:num w:numId="10" w16cid:durableId="526210909">
    <w:abstractNumId w:val="0"/>
  </w:num>
  <w:num w:numId="11" w16cid:durableId="194048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FE7"/>
    <w:rsid w:val="000100F0"/>
    <w:rsid w:val="000270BE"/>
    <w:rsid w:val="00035B51"/>
    <w:rsid w:val="00052271"/>
    <w:rsid w:val="000B28AD"/>
    <w:rsid w:val="000C0458"/>
    <w:rsid w:val="000F2C69"/>
    <w:rsid w:val="0010728F"/>
    <w:rsid w:val="00152C8F"/>
    <w:rsid w:val="00155CFE"/>
    <w:rsid w:val="00180A3D"/>
    <w:rsid w:val="001F23EA"/>
    <w:rsid w:val="0020568A"/>
    <w:rsid w:val="00230F19"/>
    <w:rsid w:val="002436EC"/>
    <w:rsid w:val="00247BC6"/>
    <w:rsid w:val="002A5593"/>
    <w:rsid w:val="002A6663"/>
    <w:rsid w:val="002D14F7"/>
    <w:rsid w:val="002F06B2"/>
    <w:rsid w:val="002F2FA1"/>
    <w:rsid w:val="00311709"/>
    <w:rsid w:val="00346CEF"/>
    <w:rsid w:val="00373506"/>
    <w:rsid w:val="00376075"/>
    <w:rsid w:val="0037701B"/>
    <w:rsid w:val="003774FA"/>
    <w:rsid w:val="003B309E"/>
    <w:rsid w:val="003C1C04"/>
    <w:rsid w:val="003C1FE7"/>
    <w:rsid w:val="003E54BE"/>
    <w:rsid w:val="003E6D81"/>
    <w:rsid w:val="004024B2"/>
    <w:rsid w:val="00415230"/>
    <w:rsid w:val="0046105F"/>
    <w:rsid w:val="004743F9"/>
    <w:rsid w:val="00491EB2"/>
    <w:rsid w:val="004D2DF3"/>
    <w:rsid w:val="004F48EE"/>
    <w:rsid w:val="00503A48"/>
    <w:rsid w:val="00503B7B"/>
    <w:rsid w:val="00505247"/>
    <w:rsid w:val="00593DB9"/>
    <w:rsid w:val="005A5A72"/>
    <w:rsid w:val="005E7549"/>
    <w:rsid w:val="005F2F26"/>
    <w:rsid w:val="00600866"/>
    <w:rsid w:val="00665BA6"/>
    <w:rsid w:val="00693397"/>
    <w:rsid w:val="006A3F7F"/>
    <w:rsid w:val="00704676"/>
    <w:rsid w:val="00732FAB"/>
    <w:rsid w:val="00733415"/>
    <w:rsid w:val="007501AC"/>
    <w:rsid w:val="007521E9"/>
    <w:rsid w:val="007611FD"/>
    <w:rsid w:val="00764E12"/>
    <w:rsid w:val="007E3D9D"/>
    <w:rsid w:val="008151DA"/>
    <w:rsid w:val="00855643"/>
    <w:rsid w:val="00874196"/>
    <w:rsid w:val="008C14A4"/>
    <w:rsid w:val="008D3856"/>
    <w:rsid w:val="009132EF"/>
    <w:rsid w:val="00946011"/>
    <w:rsid w:val="00953D77"/>
    <w:rsid w:val="00971073"/>
    <w:rsid w:val="009B63DB"/>
    <w:rsid w:val="009B7916"/>
    <w:rsid w:val="009C252C"/>
    <w:rsid w:val="009D094D"/>
    <w:rsid w:val="009E58CC"/>
    <w:rsid w:val="009F2A02"/>
    <w:rsid w:val="00A14959"/>
    <w:rsid w:val="00A24603"/>
    <w:rsid w:val="00A362B4"/>
    <w:rsid w:val="00AB127B"/>
    <w:rsid w:val="00AB3640"/>
    <w:rsid w:val="00AC4E5F"/>
    <w:rsid w:val="00AD4437"/>
    <w:rsid w:val="00AF1C08"/>
    <w:rsid w:val="00B04847"/>
    <w:rsid w:val="00B64A71"/>
    <w:rsid w:val="00B75F2F"/>
    <w:rsid w:val="00B86131"/>
    <w:rsid w:val="00BC3077"/>
    <w:rsid w:val="00C001C9"/>
    <w:rsid w:val="00C00593"/>
    <w:rsid w:val="00C15A84"/>
    <w:rsid w:val="00C53670"/>
    <w:rsid w:val="00C74C33"/>
    <w:rsid w:val="00C94F9B"/>
    <w:rsid w:val="00CB219D"/>
    <w:rsid w:val="00CE40B2"/>
    <w:rsid w:val="00CF1BA1"/>
    <w:rsid w:val="00CF48CE"/>
    <w:rsid w:val="00D109FE"/>
    <w:rsid w:val="00D11649"/>
    <w:rsid w:val="00D75ECC"/>
    <w:rsid w:val="00DA0C23"/>
    <w:rsid w:val="00DF0DAA"/>
    <w:rsid w:val="00E10FFB"/>
    <w:rsid w:val="00E41A74"/>
    <w:rsid w:val="00E41CDA"/>
    <w:rsid w:val="00E57DA1"/>
    <w:rsid w:val="00EE0A10"/>
    <w:rsid w:val="00F01F73"/>
    <w:rsid w:val="00F43CC5"/>
    <w:rsid w:val="00F87D17"/>
    <w:rsid w:val="00F9710E"/>
    <w:rsid w:val="00FD3150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A5F"/>
  <w15:docId w15:val="{08469942-E1BB-4862-99B4-B4C34D5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6E84F4FD311FCCC102D791563DFA763CD6AFFA4C58EA7AEBA4CABE1D1D813F1D8169CC9E753DDC20E89226ABBF9BAA10340A97E9EgEt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FD76787968FFC657EAAE9D10C7C591BE4A1991C443D0238F066E6FAF9590BBC9E1B3B7639408B4430F1851C4150C0407534853AE068NA6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53F04718F3FE184664584AFEA8E8135D18C9CB0840EAEA40BEE0672DB75BA7270992BEABB91FB721191A58B4B6BC4BDD5A6CCACE1BD5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72</cp:revision>
  <cp:lastPrinted>2022-05-19T14:24:00Z</cp:lastPrinted>
  <dcterms:created xsi:type="dcterms:W3CDTF">2016-05-30T07:37:00Z</dcterms:created>
  <dcterms:modified xsi:type="dcterms:W3CDTF">2022-05-19T14:28:00Z</dcterms:modified>
</cp:coreProperties>
</file>