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DD2C4" w14:textId="77777777"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  <w:bookmarkStart w:id="0" w:name="_GoBack"/>
      <w:bookmarkEnd w:id="0"/>
    </w:p>
    <w:p w14:paraId="344B98B3" w14:textId="77777777"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14:paraId="532DC94B" w14:textId="77777777"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14:paraId="1E9019EA" w14:textId="77777777"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14:paraId="193EED6B" w14:textId="77777777" w:rsidR="00C0795B" w:rsidRPr="00834344" w:rsidRDefault="00834344" w:rsidP="00D74A82">
      <w:pPr>
        <w:spacing w:after="0" w:line="240" w:lineRule="auto"/>
        <w:jc w:val="center"/>
        <w:rPr>
          <w:rFonts w:ascii="Times New Roman" w:hAnsi="Times New Roman"/>
          <w:sz w:val="48"/>
          <w:szCs w:val="28"/>
        </w:rPr>
      </w:pPr>
      <w:r w:rsidRPr="00834344">
        <w:rPr>
          <w:rFonts w:ascii="Times New Roman" w:hAnsi="Times New Roman"/>
          <w:sz w:val="48"/>
          <w:szCs w:val="28"/>
        </w:rPr>
        <w:t>ОТЧ</w:t>
      </w:r>
      <w:r w:rsidR="00F558BD">
        <w:rPr>
          <w:rFonts w:ascii="Times New Roman" w:hAnsi="Times New Roman"/>
          <w:sz w:val="48"/>
          <w:szCs w:val="28"/>
        </w:rPr>
        <w:t>Ё</w:t>
      </w:r>
      <w:r w:rsidRPr="00834344">
        <w:rPr>
          <w:rFonts w:ascii="Times New Roman" w:hAnsi="Times New Roman"/>
          <w:sz w:val="48"/>
          <w:szCs w:val="28"/>
        </w:rPr>
        <w:t>Т</w:t>
      </w:r>
    </w:p>
    <w:p w14:paraId="1E26D952" w14:textId="77777777" w:rsidR="00137E69" w:rsidRDefault="00834344" w:rsidP="00615861">
      <w:pPr>
        <w:pStyle w:val="a5"/>
        <w:jc w:val="center"/>
        <w:rPr>
          <w:rFonts w:ascii="Times New Roman" w:hAnsi="Times New Roman"/>
          <w:sz w:val="48"/>
          <w:szCs w:val="28"/>
        </w:rPr>
      </w:pPr>
      <w:r w:rsidRPr="00137E69">
        <w:rPr>
          <w:rFonts w:ascii="Times New Roman" w:hAnsi="Times New Roman"/>
          <w:sz w:val="48"/>
          <w:szCs w:val="28"/>
        </w:rPr>
        <w:t xml:space="preserve">ГЛАВЫ АДМИНИСТРАЦИИ КЕМСКОГО МУНИЦИПАЛЬНОГО РАЙОНА РЕСПУБЛИКИ КАРЕЛИЯ </w:t>
      </w:r>
      <w:r w:rsidR="00137E69" w:rsidRPr="00137E69">
        <w:rPr>
          <w:rFonts w:ascii="Times New Roman" w:hAnsi="Times New Roman"/>
          <w:sz w:val="48"/>
          <w:szCs w:val="28"/>
        </w:rPr>
        <w:br/>
      </w:r>
    </w:p>
    <w:p w14:paraId="536BE226" w14:textId="77777777" w:rsidR="00C0795B" w:rsidRPr="00834344" w:rsidRDefault="00834344" w:rsidP="00615861">
      <w:pPr>
        <w:pStyle w:val="a5"/>
        <w:jc w:val="center"/>
        <w:rPr>
          <w:rFonts w:ascii="Times New Roman" w:hAnsi="Times New Roman"/>
          <w:sz w:val="40"/>
          <w:szCs w:val="28"/>
        </w:rPr>
      </w:pPr>
      <w:r w:rsidRPr="00137E69">
        <w:rPr>
          <w:rFonts w:ascii="Times New Roman" w:hAnsi="Times New Roman"/>
          <w:sz w:val="48"/>
          <w:szCs w:val="28"/>
        </w:rPr>
        <w:t>О РЕЗУЛЬТАТАХ СВОЕЙ ДЕЯТЕЛЬНОСТИ И ДЕЯТЕЛЬНОСТИ АДМИНИСТРАЦИИ КЕМСКОГО МУНИЦИПАЛЬНОГО РАЙОНА ПО ИСПОЛНЕНИЮ ПОЛНОМОЧИЙ АДМИНИСТРАЦИИ КЕМСК</w:t>
      </w:r>
      <w:r w:rsidR="00824686">
        <w:rPr>
          <w:rFonts w:ascii="Times New Roman" w:hAnsi="Times New Roman"/>
          <w:sz w:val="48"/>
          <w:szCs w:val="28"/>
        </w:rPr>
        <w:t xml:space="preserve">ОГО ГОРОДСКОГО ПОСЕЛЕНИЯ </w:t>
      </w:r>
      <w:r w:rsidR="00824686">
        <w:rPr>
          <w:rFonts w:ascii="Times New Roman" w:hAnsi="Times New Roman"/>
          <w:sz w:val="48"/>
          <w:szCs w:val="28"/>
        </w:rPr>
        <w:br/>
        <w:t>В 2022</w:t>
      </w:r>
      <w:r w:rsidRPr="00137E69">
        <w:rPr>
          <w:rFonts w:ascii="Times New Roman" w:hAnsi="Times New Roman"/>
          <w:sz w:val="48"/>
          <w:szCs w:val="28"/>
        </w:rPr>
        <w:t xml:space="preserve"> ГОДУ</w:t>
      </w:r>
    </w:p>
    <w:p w14:paraId="6CCFB0F5" w14:textId="77777777" w:rsidR="00C0795B" w:rsidRDefault="00C0795B" w:rsidP="007D13F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6C48915" w14:textId="77777777" w:rsidR="00615861" w:rsidRDefault="006158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7C83FF5" w14:textId="77777777" w:rsidR="004E6154" w:rsidRPr="004E6154" w:rsidRDefault="00F558BD" w:rsidP="00CB732A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Отчёт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Кемского муниципального района Республики Карелия о результатах своей деятельности и деятельности 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Кемского муниципального района по исполнению полномочий администрации Кемс</w:t>
      </w:r>
      <w:r w:rsidR="008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городского поселения в 2022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Совету 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городского поселения во исполнение части 6.1 с</w:t>
      </w:r>
      <w:r w:rsidR="00D74A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татьи 37 Федерального закона от 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Федерации» и </w:t>
      </w:r>
      <w:r w:rsidR="00D74A8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</w:t>
      </w:r>
      <w:proofErr w:type="gramEnd"/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Кемское городское поселение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4A8B99" w14:textId="77777777" w:rsidR="00137E69" w:rsidRDefault="00F558BD" w:rsidP="00D63729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информацию об исполнении 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Кемского муниципального района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по решению вопросов местного значения,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статьями 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и 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 Федерального закона от </w:t>
      </w:r>
      <w:r w:rsid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2003 года № </w:t>
      </w:r>
      <w:r w:rsidR="00D63729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729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Федерации».</w:t>
      </w:r>
    </w:p>
    <w:p w14:paraId="1EDA2E26" w14:textId="77777777" w:rsidR="005E69C2" w:rsidRDefault="005E69C2" w:rsidP="005E69C2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Ежегодный </w:t>
      </w:r>
      <w:r w:rsidR="00F558BD"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r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традиционной формой общения с депутатами, населением, организациями, предприятиями и учреждениями,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r w:rsidRPr="005E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14:paraId="332918CF" w14:textId="77777777" w:rsidR="00137E69" w:rsidRDefault="00137E69" w:rsidP="00615861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BF0BA" w14:textId="77777777" w:rsidR="00F02B9B" w:rsidRDefault="00F02B9B" w:rsidP="00615861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98F18" w14:textId="77777777" w:rsidR="002249F0" w:rsidRPr="002249F0" w:rsidRDefault="00BF68A9" w:rsidP="002249F0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 КЕМСКОГО ГОРОДСКОГО ПОСЕЛЕНИЯ</w:t>
      </w:r>
    </w:p>
    <w:p w14:paraId="65E37A03" w14:textId="77777777" w:rsidR="002249F0" w:rsidRDefault="002249F0" w:rsidP="00615861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476BF" w14:textId="77777777" w:rsidR="00824686" w:rsidRDefault="00824686" w:rsidP="0082468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 2022 году деятельность </w:t>
      </w:r>
      <w:r w:rsidR="00186E42">
        <w:rPr>
          <w:rFonts w:ascii="Times New Roman" w:hAnsi="Times New Roman" w:cs="Times New Roman"/>
          <w:noProof/>
          <w:sz w:val="28"/>
          <w:szCs w:val="28"/>
        </w:rPr>
        <w:t>администрации Кемского муниципального района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была направлена, в том числе на решение следующих задач:</w:t>
      </w:r>
    </w:p>
    <w:p w14:paraId="3FBC6D2E" w14:textId="77777777" w:rsidR="00824686" w:rsidRDefault="00824686" w:rsidP="0082468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 рост налогового потенциала Кемского городского поселения, легализации заработной платы, повышение эжффективности администрирования доходов бюджета Кемского городского поселения;</w:t>
      </w:r>
    </w:p>
    <w:p w14:paraId="3AB557DA" w14:textId="77777777" w:rsidR="00824686" w:rsidRDefault="00824686" w:rsidP="0082468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 проведение бюджетной политики с учетом орграничений, утсановленных законодателством и соглашениями с Министерством финансов Республики Карелии;</w:t>
      </w:r>
    </w:p>
    <w:p w14:paraId="59F80D60" w14:textId="77777777" w:rsidR="00824686" w:rsidRDefault="00824686" w:rsidP="0082468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 обеспечние реализации приоритетных задач, установленных стратегией социально-экономического развития Кемского городского поселения;</w:t>
      </w:r>
    </w:p>
    <w:p w14:paraId="1C260B25" w14:textId="77777777" w:rsidR="00824686" w:rsidRDefault="00824686" w:rsidP="0082468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 достижение установленных целевых показателей уровня оплаты труда работников муницпальных учреждений Кемского городского поселения.</w:t>
      </w:r>
    </w:p>
    <w:p w14:paraId="7A865A29" w14:textId="77777777" w:rsidR="00824686" w:rsidRPr="00517B41" w:rsidRDefault="00824686" w:rsidP="0082468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17B41">
        <w:rPr>
          <w:rFonts w:ascii="Times New Roman" w:hAnsi="Times New Roman" w:cs="Times New Roman"/>
          <w:noProof/>
          <w:sz w:val="28"/>
          <w:szCs w:val="28"/>
        </w:rPr>
        <w:t>Деятельность по реализации в 2022 году политики в области доходов бюджета осуществлялась по следующим направлениям:</w:t>
      </w:r>
    </w:p>
    <w:p w14:paraId="0F3DE14A" w14:textId="77777777" w:rsidR="00824686" w:rsidRDefault="00824686" w:rsidP="0082468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17B41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</w:rPr>
        <w:t> повышение качества администрирования налоговых и неналоговых доходов бюджета Кемского городского псоеления, достижение исполнения утвержденных прогнозных показателей;</w:t>
      </w:r>
    </w:p>
    <w:p w14:paraId="53F89A3D" w14:textId="77777777" w:rsidR="00824686" w:rsidRDefault="00824686" w:rsidP="0082468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 ежемесячный мониторинг налоговых поступлений в бюджет Кемского городского поселения;</w:t>
      </w:r>
    </w:p>
    <w:p w14:paraId="03420582" w14:textId="77777777" w:rsidR="00824686" w:rsidRDefault="00824686" w:rsidP="0082468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 координация исполнения мероприятий, направленных на достижение бюджетного эффекта от исполнения Программы оздоровления муниципальных финансов на период до 2024 года. </w:t>
      </w:r>
    </w:p>
    <w:p w14:paraId="16D9FC8F" w14:textId="77777777" w:rsidR="00824686" w:rsidRDefault="00824686" w:rsidP="00824686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проекта и исполнения бюджета на 2022 год и на </w:t>
      </w:r>
      <w:r>
        <w:rPr>
          <w:rFonts w:ascii="Times New Roman" w:hAnsi="Times New Roman"/>
          <w:sz w:val="28"/>
          <w:szCs w:val="28"/>
        </w:rPr>
        <w:lastRenderedPageBreak/>
        <w:t xml:space="preserve">плановый период 2023 и 2024 годов реализованы принципы </w:t>
      </w:r>
      <w:proofErr w:type="spellStart"/>
      <w:r>
        <w:rPr>
          <w:rFonts w:ascii="Times New Roman" w:hAnsi="Times New Roman"/>
          <w:sz w:val="28"/>
          <w:szCs w:val="28"/>
        </w:rPr>
        <w:t>приоритизации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в целях безусловного исполнения принятых расходных обязательств Кемского городского поселения, в первую очередь социального характера, а также реализация мероприятий в целях достижения национальных целей развития.</w:t>
      </w:r>
    </w:p>
    <w:p w14:paraId="54E39723" w14:textId="161551A1" w:rsidR="008152C3" w:rsidRDefault="00824686" w:rsidP="008152C3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бюджета Кемского городского поселения за 2022 год по доходам – 149 084 тыс. рублей, по расходам – 140 876 тыс. рублей. Профицит бюджета составил 8 208 тыс. </w:t>
      </w:r>
      <w:r w:rsidRPr="00F02B9B">
        <w:rPr>
          <w:rFonts w:ascii="Times New Roman" w:hAnsi="Times New Roman"/>
          <w:sz w:val="28"/>
          <w:szCs w:val="28"/>
        </w:rPr>
        <w:t>рублей.</w:t>
      </w:r>
    </w:p>
    <w:p w14:paraId="43BAB37F" w14:textId="79991BEA" w:rsidR="00824686" w:rsidRDefault="00824686" w:rsidP="00824686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84ECCB" w14:textId="77777777" w:rsidR="00824686" w:rsidRDefault="00824686" w:rsidP="00824686">
      <w:pPr>
        <w:pStyle w:val="ConsPlusNormal"/>
        <w:widowControl w:val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ECE0321" wp14:editId="005AE202">
            <wp:extent cx="6238875" cy="24765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7D29E6" w14:textId="77777777" w:rsidR="00824686" w:rsidRDefault="00824686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D4B96" w14:textId="77777777" w:rsidR="00B53CB5" w:rsidRDefault="00824686" w:rsidP="00F02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</w:t>
      </w:r>
      <w:r w:rsidRPr="0090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налоговых и неналоговых доходов в 2022 году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60 339</w:t>
      </w:r>
      <w:r w:rsidRPr="0090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вырос по сравнению с 2021 годом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6 862</w:t>
      </w:r>
      <w:r w:rsidRPr="0090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0706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3B9036E4" w14:textId="24231087" w:rsidR="00B53CB5" w:rsidRPr="00F02B9B" w:rsidRDefault="00F02B9B" w:rsidP="00F02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53CB5" w:rsidRPr="00F02B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 к уровню 2021 год поступил на 9 % больше за счет увел</w:t>
      </w:r>
      <w:r w:rsidRPr="00F02B9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ичения МРОТ с 01 июня 2022 года;</w:t>
      </w:r>
    </w:p>
    <w:p w14:paraId="269698EE" w14:textId="1C43CAE9" w:rsidR="00B53CB5" w:rsidRPr="00F02B9B" w:rsidRDefault="00F02B9B" w:rsidP="00F02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</w:t>
      </w:r>
      <w:r w:rsidR="00B53CB5" w:rsidRPr="00F02B9B">
        <w:rPr>
          <w:rFonts w:ascii="Times New Roman" w:hAnsi="Times New Roman" w:cs="Times New Roman"/>
          <w:sz w:val="28"/>
          <w:szCs w:val="28"/>
        </w:rPr>
        <w:t>имущественных налоги возросли на 33 % к уровню 2021 года (налог на имущество физ. лиц поступил в 2022 году на 1 234 тыс. рублей и  земельный налог на 217 тыс. рублей к 2021 году, в связи с оплатой недоимки за 2021 годи появлением нового налогоплательщика);</w:t>
      </w:r>
    </w:p>
    <w:p w14:paraId="7A759C9A" w14:textId="59593888" w:rsidR="00B53CB5" w:rsidRPr="00F02B9B" w:rsidRDefault="00F02B9B" w:rsidP="00F02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53CB5" w:rsidRPr="00F02B9B">
        <w:rPr>
          <w:rFonts w:ascii="Times New Roman" w:hAnsi="Times New Roman" w:cs="Times New Roman"/>
          <w:sz w:val="28"/>
          <w:szCs w:val="28"/>
        </w:rPr>
        <w:t>рост пр</w:t>
      </w:r>
      <w:r>
        <w:rPr>
          <w:rFonts w:ascii="Times New Roman" w:hAnsi="Times New Roman" w:cs="Times New Roman"/>
          <w:sz w:val="28"/>
          <w:szCs w:val="28"/>
        </w:rPr>
        <w:t>очих доходов на 2 466 тыс. руб.</w:t>
      </w:r>
      <w:r w:rsidR="00B53CB5" w:rsidRPr="00F02B9B">
        <w:rPr>
          <w:rFonts w:ascii="Times New Roman" w:hAnsi="Times New Roman" w:cs="Times New Roman"/>
          <w:sz w:val="28"/>
          <w:szCs w:val="28"/>
        </w:rPr>
        <w:t>,  в</w:t>
      </w:r>
      <w:r>
        <w:rPr>
          <w:rFonts w:ascii="Times New Roman" w:hAnsi="Times New Roman" w:cs="Times New Roman"/>
          <w:sz w:val="28"/>
          <w:szCs w:val="28"/>
        </w:rPr>
        <w:t xml:space="preserve"> связи с продажей помещения пл. </w:t>
      </w:r>
      <w:r w:rsidR="00B53CB5" w:rsidRPr="00F02B9B">
        <w:rPr>
          <w:rFonts w:ascii="Times New Roman" w:hAnsi="Times New Roman" w:cs="Times New Roman"/>
          <w:sz w:val="28"/>
          <w:szCs w:val="28"/>
        </w:rPr>
        <w:t>Кирова,  дом 3 - ООО «НСТ-ИНВЕСТ» (гости</w:t>
      </w:r>
      <w:r>
        <w:rPr>
          <w:rFonts w:ascii="Times New Roman" w:hAnsi="Times New Roman" w:cs="Times New Roman"/>
          <w:sz w:val="28"/>
          <w:szCs w:val="28"/>
        </w:rPr>
        <w:t>ница) с рассрочкой платежа на 5 </w:t>
      </w:r>
      <w:r w:rsidR="00B53CB5" w:rsidRPr="00F02B9B">
        <w:rPr>
          <w:rFonts w:ascii="Times New Roman" w:hAnsi="Times New Roman" w:cs="Times New Roman"/>
          <w:sz w:val="28"/>
          <w:szCs w:val="28"/>
        </w:rPr>
        <w:t>лет и продажа земельных участков на сумму 1 220 800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05BE5A" w14:textId="7F413B5E" w:rsidR="00B53CB5" w:rsidRPr="00F02B9B" w:rsidRDefault="00F02B9B" w:rsidP="00F02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53CB5" w:rsidRPr="00F02B9B">
        <w:rPr>
          <w:rFonts w:ascii="Times New Roman" w:hAnsi="Times New Roman" w:cs="Times New Roman"/>
          <w:sz w:val="28"/>
          <w:szCs w:val="28"/>
        </w:rPr>
        <w:t>снижение доходов от использования имущества, получаемые в виде арендной платы за счет  снижения количества договоров по аренде техники и в связи с продажей помещения  гостиницы с рассрочкой платежа.</w:t>
      </w:r>
    </w:p>
    <w:p w14:paraId="0FBE080F" w14:textId="77777777" w:rsidR="00824686" w:rsidRDefault="00824686" w:rsidP="0082468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9D121C" wp14:editId="0BAAFFFE">
            <wp:extent cx="6430061" cy="1880006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C50F435" w14:textId="748B794D" w:rsidR="00F02B9B" w:rsidRDefault="00824686" w:rsidP="00B53CB5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Объём безвозмездных поступлений в бюджет Кемского городского поселения составил 88 745 тыс. рублей. Дотации </w:t>
      </w:r>
      <w:r>
        <w:rPr>
          <w:rFonts w:ascii="Times New Roman" w:hAnsi="Times New Roman"/>
          <w:sz w:val="28"/>
          <w:szCs w:val="28"/>
        </w:rPr>
        <w:t>и иные межбюджетные трансферты на поддержку мер по обеспечению сбалансированности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Кемского городского поселения предоставлены в сумме 16 268 тыс. рублей, из них на выравнивание бюджетной обеспеченности 2 260 тыс. рублей, на поддержку мер по обеспечению сбалансированности бюджетов 14 008 тыс. рублей. Общий объём субсидий, субвенций и иных межбюджетных трансфертов из бюджета Республики Карелия </w:t>
      </w:r>
      <w:r w:rsidRPr="00165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72 477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3CB5" w:rsidRPr="00F0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по</w:t>
      </w:r>
      <w:r w:rsidR="00F02B9B" w:rsidRPr="00F0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субсидий из бюджета Республики Карелия</w:t>
      </w:r>
      <w:r w:rsidR="00F0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32 696 тыс. руб.</w:t>
      </w:r>
      <w:r w:rsidR="00B53CB5" w:rsidRPr="00F0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су</w:t>
      </w:r>
      <w:r w:rsidR="00F02B9B" w:rsidRPr="00F02B9B">
        <w:rPr>
          <w:rFonts w:ascii="Times New Roman" w:eastAsia="Times New Roman" w:hAnsi="Times New Roman" w:cs="Times New Roman"/>
          <w:sz w:val="28"/>
          <w:szCs w:val="28"/>
          <w:lang w:eastAsia="ru-RU"/>
        </w:rPr>
        <w:t>бсидии по переселению граждан (</w:t>
      </w:r>
      <w:r w:rsidR="00B53CB5" w:rsidRPr="00F0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 </w:t>
      </w:r>
      <w:r w:rsidR="00F02B9B">
        <w:rPr>
          <w:rFonts w:ascii="Times New Roman" w:eastAsia="Times New Roman" w:hAnsi="Times New Roman" w:cs="Times New Roman"/>
          <w:sz w:val="28"/>
          <w:szCs w:val="28"/>
          <w:lang w:eastAsia="ru-RU"/>
        </w:rPr>
        <w:t>48 433 тыс. руб.</w:t>
      </w:r>
      <w:r w:rsidR="00B53CB5" w:rsidRPr="00F0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2022 год 15 737 тыс. р</w:t>
      </w:r>
      <w:r w:rsidR="00F02B9B">
        <w:rPr>
          <w:rFonts w:ascii="Times New Roman" w:eastAsia="Times New Roman" w:hAnsi="Times New Roman" w:cs="Times New Roman"/>
          <w:sz w:val="28"/>
          <w:szCs w:val="28"/>
          <w:lang w:eastAsia="ru-RU"/>
        </w:rPr>
        <w:t>уб.).</w:t>
      </w:r>
    </w:p>
    <w:p w14:paraId="74089051" w14:textId="394DDFE1" w:rsidR="00824686" w:rsidRDefault="00824686" w:rsidP="0082468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5773A" w14:textId="77777777" w:rsidR="00824686" w:rsidRDefault="00824686" w:rsidP="0082468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9DE5E6" wp14:editId="59896FE3">
            <wp:extent cx="6524625" cy="28289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C0BB308" w14:textId="77777777" w:rsidR="00186E42" w:rsidRDefault="00186E42" w:rsidP="00824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FEDE8" w14:textId="77777777" w:rsidR="00824686" w:rsidRDefault="00824686" w:rsidP="00824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Приоритетами бюджетной политики в части расходов бюджета в 2022 году являлись реализация мероприятий национальных проектов, муниципальных программ Кемского городского поселения, государственных программ Республики Карелия, обеспечение в полном объёме социальных выплат, достижение целевых показателей оплаты труда работников бюджетной сферы.</w:t>
      </w:r>
    </w:p>
    <w:p w14:paraId="24B6B95F" w14:textId="77777777" w:rsidR="00824686" w:rsidRDefault="00824686" w:rsidP="00824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22E0F" w14:textId="77777777" w:rsidR="00824686" w:rsidRDefault="00824686" w:rsidP="00824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9FA">
        <w:rPr>
          <w:b/>
          <w:noProof/>
          <w:lang w:eastAsia="ru-RU"/>
        </w:rPr>
        <w:drawing>
          <wp:inline distT="0" distB="0" distL="0" distR="0" wp14:anchorId="08962E4F" wp14:editId="561A6C7F">
            <wp:extent cx="5991149" cy="230428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B0C17E5" w14:textId="77777777" w:rsidR="00824686" w:rsidRDefault="00824686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Общий объём расходов на культуру, физическую культуру, спорт и социальное обеспечение составил 31 372 тыс. рублей, или 22% от общего объёма расходов бюджета. Общий </w:t>
      </w:r>
      <w:r w:rsidR="00B46D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расходов на жилищно-коммунальное хозяйство</w:t>
      </w:r>
      <w:r w:rsidR="0007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88 617 тыс. рублей, или 63% от общего объёма расходов бюджета.</w:t>
      </w:r>
      <w:r w:rsidRPr="00A5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на поддержку экономики в 2022 году составили 12 482 тыс. рублей.</w:t>
      </w:r>
    </w:p>
    <w:p w14:paraId="79FD9EE7" w14:textId="77777777" w:rsidR="00824686" w:rsidRDefault="00824686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607A5" w14:textId="77777777" w:rsidR="00824686" w:rsidRDefault="00824686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594D7E" wp14:editId="1EFE9A04">
            <wp:extent cx="5400675" cy="3562350"/>
            <wp:effectExtent l="0" t="0" r="9525" b="0"/>
            <wp:docPr id="5" name="Диаграмма 2"/>
            <wp:cNvGraphicFramePr>
              <a:graphicFrameLocks xmlns:a="http://schemas.openxmlformats.org/drawingml/2006/main" noGrp="1" noDrilldown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иаграмма 2"/>
                    <pic:cNvPicPr>
                      <a:picLocks noGrp="1" noRot="1" noChangeAspect="1" noMove="1" noResize="1" noEditPoints="1" noAdjustHandles="1" noChangeArrowheads="1" noChangeShapeType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00501" w14:textId="77777777" w:rsidR="00824686" w:rsidRDefault="00824686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CDCD0" w14:textId="77777777" w:rsidR="00824686" w:rsidRDefault="00824686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Обеспечены в полном объёме расходы на оплату труда работников бюджетной сферы с учётом установленных показателей в соответствии с Указами Президента Российской Федерации 2021 года и изменениями федерального законодательства о минимальном размере оплаты труда. Задолженность по заработной плате и социальным выплатам на 1 января 2023 года ответствует.</w:t>
      </w:r>
    </w:p>
    <w:p w14:paraId="336015AB" w14:textId="77777777" w:rsidR="00824686" w:rsidRDefault="00824686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продолжен мониторинг состояния просроченной кредиторской задолженности бюджета Кемского городского </w:t>
      </w:r>
      <w:r w:rsidR="00B46D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Просроченная кредиторская задолженность бюджета Кемского городского поселения по состоянию на 1 января 2023 года отсутствует. </w:t>
      </w:r>
    </w:p>
    <w:p w14:paraId="082C0F80" w14:textId="77777777" w:rsidR="00824686" w:rsidRDefault="00824686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итогам исполнения бюджета Кемского городского поселения за 2022 год соблюдены требования бюджетного законодательства, в части предельного размера дефицита,</w:t>
      </w:r>
      <w:r w:rsidR="0007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 по недопущению просроченной кредиторской задолженности.</w:t>
      </w:r>
    </w:p>
    <w:p w14:paraId="1D5B54D4" w14:textId="77777777" w:rsidR="00824686" w:rsidRDefault="00824686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задачами в сфере бюджетной и налоговой политики на 2023 год являются:</w:t>
      </w:r>
    </w:p>
    <w:p w14:paraId="53D20CC0" w14:textId="77777777" w:rsidR="00824686" w:rsidRDefault="00B46DFA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сбалансированности бюджета Кемского городского поселения;</w:t>
      </w:r>
    </w:p>
    <w:p w14:paraId="3C400362" w14:textId="77777777" w:rsidR="00824686" w:rsidRDefault="00B46DFA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24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стабильного развития экономики поселения, сохранение бюджетной устойчивости;</w:t>
      </w:r>
    </w:p>
    <w:p w14:paraId="7ECE9413" w14:textId="77777777" w:rsidR="00824686" w:rsidRDefault="00B46DFA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="008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обязательств предусмотренных соглашением с Министерством финансов Республики Карелия, предусматривающие меры по социально-экономическому развитию и оздоровлению муниципальных финансов;</w:t>
      </w:r>
    </w:p>
    <w:p w14:paraId="5613960F" w14:textId="77777777" w:rsidR="00824686" w:rsidRDefault="00B46DFA" w:rsidP="00824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2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установленных целевых показателей уровня оплаты труда работников муниципальных учреждений, в том числе соотношение оплаты труда отдельных категорий работников,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определённых</w:t>
      </w:r>
      <w:r w:rsidR="0082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указами Президента Российской Федерации от 7 мая 2012 года, индексации заработной платы работников бюджетного сектора, на которых не распространяются указы Президента Российской Федерации, финансового обеспечения повышения уровня минимального размера оплаты труда;</w:t>
      </w:r>
    </w:p>
    <w:p w14:paraId="4870B2B6" w14:textId="77777777" w:rsidR="00824686" w:rsidRDefault="00B46DFA" w:rsidP="00824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8246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практик инициативного бюджетирования в поселении.</w:t>
      </w:r>
    </w:p>
    <w:p w14:paraId="2684D439" w14:textId="77777777" w:rsidR="00DB3E17" w:rsidRDefault="00DB3E17" w:rsidP="0022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52788" w14:textId="77777777" w:rsidR="00F02B9B" w:rsidRDefault="00F02B9B" w:rsidP="0022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2812B" w14:textId="77777777" w:rsidR="00DB3E17" w:rsidRPr="00DB3E17" w:rsidRDefault="00DB3E17" w:rsidP="00DB3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17">
        <w:rPr>
          <w:rFonts w:ascii="Times New Roman" w:hAnsi="Times New Roman" w:cs="Times New Roman"/>
          <w:b/>
          <w:sz w:val="28"/>
          <w:szCs w:val="28"/>
        </w:rPr>
        <w:t>МУНИЦИПАЛЬНОЕ ИМУЩЕСТВО</w:t>
      </w:r>
    </w:p>
    <w:p w14:paraId="3D320445" w14:textId="77777777" w:rsidR="00DB3E17" w:rsidRPr="00DB3E17" w:rsidRDefault="00DB3E17" w:rsidP="00DB3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AA701" w14:textId="77777777" w:rsidR="004E0F13" w:rsidRDefault="004E0F13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3">
        <w:rPr>
          <w:rFonts w:ascii="Times New Roman" w:hAnsi="Times New Roman" w:cs="Times New Roman"/>
          <w:sz w:val="28"/>
          <w:szCs w:val="28"/>
        </w:rPr>
        <w:t>В реестре муниципального имущества Кемского городского поселения числится 1137 учётных единиц.</w:t>
      </w:r>
    </w:p>
    <w:p w14:paraId="5945A655" w14:textId="77777777" w:rsidR="003037C9" w:rsidRDefault="003037C9" w:rsidP="00303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для решения задач в сфере жилищно-коммунального хозяйства и благоустройства города приобретены 4 единицы </w:t>
      </w:r>
      <w:r w:rsidRPr="003037C9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: фронтальный погрузчик, перегружатель </w:t>
      </w:r>
      <w:r w:rsidRPr="003037C9">
        <w:rPr>
          <w:rFonts w:ascii="Times New Roman" w:hAnsi="Times New Roman" w:cs="Times New Roman"/>
          <w:sz w:val="28"/>
          <w:szCs w:val="28"/>
        </w:rPr>
        <w:t>колёсный</w:t>
      </w:r>
      <w:r>
        <w:rPr>
          <w:rFonts w:ascii="Times New Roman" w:hAnsi="Times New Roman" w:cs="Times New Roman"/>
          <w:sz w:val="28"/>
          <w:szCs w:val="28"/>
        </w:rPr>
        <w:t>, водовозная машина, измельчитель древесины «Егерь </w:t>
      </w:r>
      <w:r w:rsidRPr="003037C9">
        <w:rPr>
          <w:rFonts w:ascii="Times New Roman" w:hAnsi="Times New Roman" w:cs="Times New Roman"/>
          <w:sz w:val="28"/>
          <w:szCs w:val="28"/>
        </w:rPr>
        <w:t>600»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0AE3F8" w14:textId="77777777" w:rsidR="00E53C0C" w:rsidRPr="004E0F13" w:rsidRDefault="00E53C0C" w:rsidP="00303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D3389">
        <w:rPr>
          <w:rFonts w:ascii="Times New Roman" w:hAnsi="Times New Roman" w:cs="Times New Roman"/>
          <w:sz w:val="28"/>
          <w:szCs w:val="28"/>
        </w:rPr>
        <w:t>змельчитель древесины «ЕГЕРЬ 600» передан в МУП «КЭСНА» для предоставления услуг гражданам и юридическим лицам.</w:t>
      </w:r>
    </w:p>
    <w:p w14:paraId="1CD879D0" w14:textId="77777777" w:rsidR="00D97FC1" w:rsidRDefault="004E0F13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3">
        <w:rPr>
          <w:rFonts w:ascii="Times New Roman" w:hAnsi="Times New Roman" w:cs="Times New Roman"/>
          <w:sz w:val="28"/>
          <w:szCs w:val="28"/>
        </w:rPr>
        <w:t xml:space="preserve">Кемское городское поселение является учредителем 1 муниципального бюджетного учреждения, </w:t>
      </w:r>
      <w:r w:rsidR="0056565B">
        <w:rPr>
          <w:rFonts w:ascii="Times New Roman" w:hAnsi="Times New Roman" w:cs="Times New Roman"/>
          <w:sz w:val="28"/>
          <w:szCs w:val="28"/>
        </w:rPr>
        <w:t>2</w:t>
      </w:r>
      <w:r w:rsidRPr="004E0F13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предприятий.</w:t>
      </w:r>
    </w:p>
    <w:p w14:paraId="37C5D670" w14:textId="77777777" w:rsidR="004E0F13" w:rsidRDefault="004E0F13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C0512B" w14:textId="77777777" w:rsidR="004E0F13" w:rsidRPr="004E0F13" w:rsidRDefault="004E0F13" w:rsidP="004E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F13">
        <w:rPr>
          <w:rFonts w:ascii="Times New Roman" w:hAnsi="Times New Roman" w:cs="Times New Roman"/>
          <w:b/>
          <w:sz w:val="28"/>
          <w:szCs w:val="28"/>
        </w:rPr>
        <w:t>Аренда муниципального имущества</w:t>
      </w:r>
    </w:p>
    <w:p w14:paraId="5BF6A73A" w14:textId="77777777" w:rsidR="004E0F13" w:rsidRPr="004E0F13" w:rsidRDefault="004E0F13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7A3649" w14:textId="77777777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B">
        <w:rPr>
          <w:rFonts w:ascii="Times New Roman" w:hAnsi="Times New Roman" w:cs="Times New Roman"/>
          <w:sz w:val="28"/>
          <w:szCs w:val="28"/>
        </w:rPr>
        <w:t>По состоянию на 01.01.2023 года передано во временное владение и пользование (аренду, безвозмездное пользование) 22 объекта недвижимого имущества общей площадью 1089 кв. м., 6 объектов движимого имущества.</w:t>
      </w:r>
    </w:p>
    <w:p w14:paraId="0B815CAC" w14:textId="77777777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B"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gramStart"/>
      <w:r w:rsidRPr="0056565B">
        <w:rPr>
          <w:rFonts w:ascii="Times New Roman" w:hAnsi="Times New Roman" w:cs="Times New Roman"/>
          <w:sz w:val="28"/>
          <w:szCs w:val="28"/>
        </w:rPr>
        <w:t>арендной платы, полученной за 2022 год составила</w:t>
      </w:r>
      <w:proofErr w:type="gramEnd"/>
      <w:r w:rsidRPr="0056565B">
        <w:rPr>
          <w:rFonts w:ascii="Times New Roman" w:hAnsi="Times New Roman" w:cs="Times New Roman"/>
          <w:sz w:val="28"/>
          <w:szCs w:val="28"/>
        </w:rPr>
        <w:t xml:space="preserve"> 1 467, 2 тыс. руб., в том числе: 1 350, 5 тыс. руб. – за недвижимость, 116,6 тыс. руб.  – за движимое имущество.</w:t>
      </w:r>
    </w:p>
    <w:p w14:paraId="7CCCF744" w14:textId="77777777" w:rsidR="004E0F13" w:rsidRDefault="0056565B" w:rsidP="005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B">
        <w:rPr>
          <w:rFonts w:ascii="Times New Roman" w:hAnsi="Times New Roman" w:cs="Times New Roman"/>
          <w:sz w:val="28"/>
          <w:szCs w:val="28"/>
        </w:rPr>
        <w:t>Задолженность по арендной плате по состоянию на 01.01</w:t>
      </w:r>
      <w:r>
        <w:rPr>
          <w:rFonts w:ascii="Times New Roman" w:hAnsi="Times New Roman" w:cs="Times New Roman"/>
          <w:sz w:val="28"/>
          <w:szCs w:val="28"/>
        </w:rPr>
        <w:t>.2022 составила – 786 тыс. руб.</w:t>
      </w:r>
    </w:p>
    <w:p w14:paraId="5E36E22A" w14:textId="77777777" w:rsidR="004E0F13" w:rsidRDefault="0056565B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28674A9F" wp14:editId="1DA66DF6">
            <wp:extent cx="5438775" cy="1562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A8F45D6" w14:textId="77777777" w:rsidR="004E0F13" w:rsidRDefault="004E0F13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7281D" w14:textId="77777777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B">
        <w:rPr>
          <w:rFonts w:ascii="Times New Roman" w:hAnsi="Times New Roman" w:cs="Times New Roman"/>
          <w:sz w:val="28"/>
          <w:szCs w:val="28"/>
        </w:rPr>
        <w:lastRenderedPageBreak/>
        <w:t>Задолженность по арендной плате по состоянию на 01.01.2</w:t>
      </w:r>
      <w:r w:rsidR="003037C9">
        <w:rPr>
          <w:rFonts w:ascii="Times New Roman" w:hAnsi="Times New Roman" w:cs="Times New Roman"/>
          <w:sz w:val="28"/>
          <w:szCs w:val="28"/>
        </w:rPr>
        <w:t>023 составила – 314,0 тыс. руб</w:t>
      </w:r>
      <w:r w:rsidRPr="0056565B">
        <w:rPr>
          <w:rFonts w:ascii="Times New Roman" w:hAnsi="Times New Roman" w:cs="Times New Roman"/>
          <w:sz w:val="28"/>
          <w:szCs w:val="28"/>
        </w:rPr>
        <w:t xml:space="preserve">. Снизилась за счет поступления платежей. </w:t>
      </w:r>
    </w:p>
    <w:p w14:paraId="274AC6AA" w14:textId="77777777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B">
        <w:rPr>
          <w:rFonts w:ascii="Times New Roman" w:hAnsi="Times New Roman" w:cs="Times New Roman"/>
          <w:sz w:val="28"/>
          <w:szCs w:val="28"/>
        </w:rPr>
        <w:t xml:space="preserve">Начислено арендной платы в 2022 году: 1 335,9 тыс. руб. </w:t>
      </w:r>
    </w:p>
    <w:p w14:paraId="7AB43156" w14:textId="294A81BF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B">
        <w:rPr>
          <w:rFonts w:ascii="Times New Roman" w:hAnsi="Times New Roman" w:cs="Times New Roman"/>
          <w:sz w:val="28"/>
          <w:szCs w:val="28"/>
        </w:rPr>
        <w:t>Снижение начислений и поступлений арендной платы произошло в связи с продажей помещения на ул.</w:t>
      </w:r>
      <w:r w:rsidR="003037C9">
        <w:rPr>
          <w:rFonts w:ascii="Times New Roman" w:hAnsi="Times New Roman" w:cs="Times New Roman"/>
          <w:sz w:val="28"/>
          <w:szCs w:val="28"/>
        </w:rPr>
        <w:t> </w:t>
      </w:r>
      <w:r w:rsidRPr="0056565B">
        <w:rPr>
          <w:rFonts w:ascii="Times New Roman" w:hAnsi="Times New Roman" w:cs="Times New Roman"/>
          <w:sz w:val="28"/>
          <w:szCs w:val="28"/>
        </w:rPr>
        <w:t>Кирова, д.</w:t>
      </w:r>
      <w:r w:rsidR="003037C9">
        <w:rPr>
          <w:rFonts w:ascii="Times New Roman" w:hAnsi="Times New Roman" w:cs="Times New Roman"/>
          <w:sz w:val="28"/>
          <w:szCs w:val="28"/>
        </w:rPr>
        <w:t> </w:t>
      </w:r>
      <w:r w:rsidRPr="0056565B">
        <w:rPr>
          <w:rFonts w:ascii="Times New Roman" w:hAnsi="Times New Roman" w:cs="Times New Roman"/>
          <w:sz w:val="28"/>
          <w:szCs w:val="28"/>
        </w:rPr>
        <w:t>4 (мини</w:t>
      </w:r>
      <w:r w:rsidR="00F02B9B">
        <w:rPr>
          <w:rFonts w:ascii="Times New Roman" w:hAnsi="Times New Roman" w:cs="Times New Roman"/>
          <w:sz w:val="28"/>
          <w:szCs w:val="28"/>
        </w:rPr>
        <w:t>-</w:t>
      </w:r>
      <w:r w:rsidRPr="0056565B">
        <w:rPr>
          <w:rFonts w:ascii="Times New Roman" w:hAnsi="Times New Roman" w:cs="Times New Roman"/>
          <w:sz w:val="28"/>
          <w:szCs w:val="28"/>
        </w:rPr>
        <w:t>отель ООО «НСТ Инвест» - арендные плат</w:t>
      </w:r>
      <w:r w:rsidR="003037C9">
        <w:rPr>
          <w:rFonts w:ascii="Times New Roman" w:hAnsi="Times New Roman" w:cs="Times New Roman"/>
          <w:sz w:val="28"/>
          <w:szCs w:val="28"/>
        </w:rPr>
        <w:t>ежи за 2021 года 1574 тыс. руб.</w:t>
      </w:r>
      <w:r w:rsidRPr="0056565B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6DD59851" w14:textId="77777777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B">
        <w:rPr>
          <w:rFonts w:ascii="Times New Roman" w:hAnsi="Times New Roman" w:cs="Times New Roman"/>
          <w:sz w:val="28"/>
          <w:szCs w:val="28"/>
        </w:rPr>
        <w:t>В 2022 году проведено несколько аукциона на право заключения договоров аренды муниципального имущества, по итогам которых заключено 5 договоров (ул.</w:t>
      </w:r>
      <w:r w:rsidR="003037C9">
        <w:rPr>
          <w:rFonts w:ascii="Times New Roman" w:hAnsi="Times New Roman" w:cs="Times New Roman"/>
          <w:sz w:val="28"/>
          <w:szCs w:val="28"/>
        </w:rPr>
        <w:t> </w:t>
      </w:r>
      <w:r w:rsidRPr="0056565B">
        <w:rPr>
          <w:rFonts w:ascii="Times New Roman" w:hAnsi="Times New Roman" w:cs="Times New Roman"/>
          <w:sz w:val="28"/>
          <w:szCs w:val="28"/>
        </w:rPr>
        <w:t>Бланки, д.12).</w:t>
      </w:r>
    </w:p>
    <w:p w14:paraId="364140CE" w14:textId="77777777" w:rsidR="00F17827" w:rsidRDefault="0056565B" w:rsidP="005656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65B">
        <w:rPr>
          <w:rFonts w:ascii="Times New Roman" w:hAnsi="Times New Roman" w:cs="Times New Roman"/>
          <w:sz w:val="28"/>
          <w:szCs w:val="28"/>
        </w:rPr>
        <w:t>Претензионно-исковая работа в 2022 году по взысканию сумм задолженности за аренду муниципального имущества проведена на сумму 462,4 тыс. руб.</w:t>
      </w:r>
    </w:p>
    <w:p w14:paraId="005FEF8A" w14:textId="77777777" w:rsidR="004E0F13" w:rsidRPr="00F17827" w:rsidRDefault="004E0F13" w:rsidP="00F1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27">
        <w:rPr>
          <w:rFonts w:ascii="Times New Roman" w:hAnsi="Times New Roman" w:cs="Times New Roman"/>
          <w:b/>
          <w:sz w:val="28"/>
          <w:szCs w:val="28"/>
        </w:rPr>
        <w:t>Продажа</w:t>
      </w:r>
      <w:r w:rsidR="00F17827" w:rsidRPr="00F17827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</w:p>
    <w:p w14:paraId="7B75264B" w14:textId="77777777" w:rsidR="00F17827" w:rsidRDefault="00F17827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B0F0C" w14:textId="77777777" w:rsidR="00F17827" w:rsidRDefault="0056565B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B">
        <w:rPr>
          <w:rFonts w:ascii="Times New Roman" w:hAnsi="Times New Roman" w:cs="Times New Roman"/>
          <w:sz w:val="28"/>
          <w:szCs w:val="28"/>
        </w:rPr>
        <w:t>По итогам приватизация муниципального имущества Кемского городского поселения в 2022 году проведены торги на продажу 5 земельных участков, расположенных по адресу: г.</w:t>
      </w:r>
      <w:r w:rsidR="003037C9">
        <w:rPr>
          <w:rFonts w:ascii="Times New Roman" w:hAnsi="Times New Roman" w:cs="Times New Roman"/>
          <w:sz w:val="28"/>
          <w:szCs w:val="28"/>
        </w:rPr>
        <w:t> </w:t>
      </w:r>
      <w:r w:rsidRPr="0056565B">
        <w:rPr>
          <w:rFonts w:ascii="Times New Roman" w:hAnsi="Times New Roman" w:cs="Times New Roman"/>
          <w:sz w:val="28"/>
          <w:szCs w:val="28"/>
        </w:rPr>
        <w:t>Кемь, ул.</w:t>
      </w:r>
      <w:r w:rsidR="003037C9">
        <w:rPr>
          <w:rFonts w:ascii="Times New Roman" w:hAnsi="Times New Roman" w:cs="Times New Roman"/>
          <w:sz w:val="28"/>
          <w:szCs w:val="28"/>
        </w:rPr>
        <w:t> </w:t>
      </w:r>
      <w:r w:rsidRPr="0056565B">
        <w:rPr>
          <w:rFonts w:ascii="Times New Roman" w:hAnsi="Times New Roman" w:cs="Times New Roman"/>
          <w:sz w:val="28"/>
          <w:szCs w:val="28"/>
        </w:rPr>
        <w:t>Павлика Морозова. По результатам торгов доходы от продажи земельных участков составили 1285,5 тыс.</w:t>
      </w:r>
      <w:r w:rsidR="003037C9">
        <w:rPr>
          <w:rFonts w:ascii="Times New Roman" w:hAnsi="Times New Roman" w:cs="Times New Roman"/>
          <w:sz w:val="28"/>
          <w:szCs w:val="28"/>
        </w:rPr>
        <w:t> руб</w:t>
      </w:r>
      <w:r w:rsidRPr="0056565B">
        <w:rPr>
          <w:rFonts w:ascii="Times New Roman" w:hAnsi="Times New Roman" w:cs="Times New Roman"/>
          <w:sz w:val="28"/>
          <w:szCs w:val="28"/>
        </w:rPr>
        <w:t>.</w:t>
      </w:r>
    </w:p>
    <w:p w14:paraId="528D14B4" w14:textId="77777777" w:rsidR="0056565B" w:rsidRDefault="0056565B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6012F6" w14:textId="77777777" w:rsidR="004E0F13" w:rsidRPr="00F17827" w:rsidRDefault="004E0F13" w:rsidP="00F1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27">
        <w:rPr>
          <w:rFonts w:ascii="Times New Roman" w:hAnsi="Times New Roman" w:cs="Times New Roman"/>
          <w:b/>
          <w:sz w:val="28"/>
          <w:szCs w:val="28"/>
        </w:rPr>
        <w:t>Аренда земельных участков</w:t>
      </w:r>
    </w:p>
    <w:p w14:paraId="45C42B7A" w14:textId="77777777" w:rsidR="00F17827" w:rsidRDefault="00F17827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4C56F" w14:textId="77777777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B">
        <w:rPr>
          <w:rFonts w:ascii="Times New Roman" w:hAnsi="Times New Roman" w:cs="Times New Roman"/>
          <w:sz w:val="28"/>
          <w:szCs w:val="28"/>
        </w:rPr>
        <w:t>Задолженность на 01.01.2023 г. составляет 309,5 тыс. руб.   к уровню на  01.01.2022 г. задолженно</w:t>
      </w:r>
      <w:r w:rsidR="003037C9">
        <w:rPr>
          <w:rFonts w:ascii="Times New Roman" w:hAnsi="Times New Roman" w:cs="Times New Roman"/>
          <w:sz w:val="28"/>
          <w:szCs w:val="28"/>
        </w:rPr>
        <w:t>сть сократилась на 57,3 тыс. руб.</w:t>
      </w:r>
      <w:r w:rsidRPr="0056565B">
        <w:rPr>
          <w:rFonts w:ascii="Times New Roman" w:hAnsi="Times New Roman" w:cs="Times New Roman"/>
          <w:sz w:val="28"/>
          <w:szCs w:val="28"/>
        </w:rPr>
        <w:t xml:space="preserve"> или на15,8%.</w:t>
      </w:r>
    </w:p>
    <w:p w14:paraId="44D6EC32" w14:textId="77777777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B">
        <w:rPr>
          <w:rFonts w:ascii="Times New Roman" w:hAnsi="Times New Roman" w:cs="Times New Roman"/>
          <w:sz w:val="28"/>
          <w:szCs w:val="28"/>
        </w:rPr>
        <w:t>Общая сумма начислений по договорам аренды земельных участков за 2022 год составила 4154 тыс. рублей, к 2021 году снижение составляет 504,0 тыс.</w:t>
      </w:r>
      <w:r w:rsidR="003037C9">
        <w:rPr>
          <w:rFonts w:ascii="Times New Roman" w:hAnsi="Times New Roman" w:cs="Times New Roman"/>
          <w:sz w:val="28"/>
          <w:szCs w:val="28"/>
        </w:rPr>
        <w:t> руб</w:t>
      </w:r>
      <w:r w:rsidRPr="0056565B">
        <w:rPr>
          <w:rFonts w:ascii="Times New Roman" w:hAnsi="Times New Roman" w:cs="Times New Roman"/>
          <w:sz w:val="28"/>
          <w:szCs w:val="28"/>
        </w:rPr>
        <w:t>. Основная причина – выкуп земельных участков.</w:t>
      </w:r>
    </w:p>
    <w:p w14:paraId="04300ED6" w14:textId="77777777" w:rsidR="00F17827" w:rsidRDefault="0056565B" w:rsidP="005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5B">
        <w:rPr>
          <w:rFonts w:ascii="Times New Roman" w:hAnsi="Times New Roman" w:cs="Times New Roman"/>
          <w:sz w:val="28"/>
          <w:szCs w:val="28"/>
        </w:rPr>
        <w:t>Общая сумма поступление по арендным платежам за земельные участки за 2022 год составила  4212 тыс. рублей к 2021 году снижение поступления составила 167,0 тыс.</w:t>
      </w:r>
      <w:r w:rsidR="003037C9">
        <w:rPr>
          <w:rFonts w:ascii="Times New Roman" w:hAnsi="Times New Roman" w:cs="Times New Roman"/>
          <w:sz w:val="28"/>
          <w:szCs w:val="28"/>
        </w:rPr>
        <w:t> руб</w:t>
      </w:r>
      <w:r w:rsidRPr="0056565B">
        <w:rPr>
          <w:rFonts w:ascii="Times New Roman" w:hAnsi="Times New Roman" w:cs="Times New Roman"/>
          <w:sz w:val="28"/>
          <w:szCs w:val="28"/>
        </w:rPr>
        <w:t>.</w:t>
      </w:r>
    </w:p>
    <w:p w14:paraId="42B5E4F5" w14:textId="77777777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65B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Специалистом отдела ведётся претензионно-исковая работа, направленная на взимание недоимки с арендаторов-должников.</w:t>
      </w:r>
    </w:p>
    <w:p w14:paraId="571D7434" w14:textId="77777777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6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Арендаторам-должникам направлено 8 претензий на общую сумму 202 тыс. руб. </w:t>
      </w:r>
    </w:p>
    <w:p w14:paraId="1FFFC9A2" w14:textId="77777777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6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Арбитражный суд Республики Карелия направлены исковые заявления на общую сумму 131 тыс. руб.  </w:t>
      </w:r>
    </w:p>
    <w:p w14:paraId="32E6FE0E" w14:textId="77777777" w:rsidR="0056565B" w:rsidRPr="0056565B" w:rsidRDefault="0056565B" w:rsidP="00565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65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судебный участок мирового судьи направлены заявления на судебный приказ на общую сумму 143 тыс. руб.</w:t>
      </w:r>
    </w:p>
    <w:p w14:paraId="62AD2D62" w14:textId="77777777" w:rsidR="00E53C0C" w:rsidRDefault="0056565B" w:rsidP="00E53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565B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УФССП по РК передано для принудительного взыскания задолженности в размере 213 тыс. руб.</w:t>
      </w:r>
    </w:p>
    <w:p w14:paraId="28B301B0" w14:textId="77777777" w:rsidR="00E53C0C" w:rsidRDefault="00E53C0C" w:rsidP="00E53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5484CA" w14:textId="77777777" w:rsidR="0056565B" w:rsidRDefault="0056565B" w:rsidP="00E53C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4D532B0" wp14:editId="520645E1">
            <wp:extent cx="6286500" cy="22764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3774101" w14:textId="77777777" w:rsidR="0056565B" w:rsidRDefault="0056565B" w:rsidP="00F1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04119" w14:textId="77777777" w:rsidR="00F02B9B" w:rsidRDefault="00F02B9B" w:rsidP="00F1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59483" w14:textId="77777777" w:rsidR="00F17827" w:rsidRPr="00F17827" w:rsidRDefault="00091C16" w:rsidP="00F1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ТРАНСПОРТНОЕ ОБС</w:t>
      </w:r>
      <w:r w:rsidR="00F17827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УЖИ</w:t>
      </w:r>
      <w:r w:rsidR="00F17827">
        <w:rPr>
          <w:rFonts w:ascii="Times New Roman" w:hAnsi="Times New Roman" w:cs="Times New Roman"/>
          <w:b/>
          <w:sz w:val="28"/>
          <w:szCs w:val="28"/>
        </w:rPr>
        <w:t>ВАНИЕ</w:t>
      </w:r>
    </w:p>
    <w:p w14:paraId="3E1F3491" w14:textId="77777777" w:rsidR="004E0F13" w:rsidRPr="004E0F13" w:rsidRDefault="004E0F13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06362" w14:textId="77777777" w:rsidR="004E0F13" w:rsidRPr="004E0F13" w:rsidRDefault="004E0F13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3">
        <w:rPr>
          <w:rFonts w:ascii="Times New Roman" w:hAnsi="Times New Roman" w:cs="Times New Roman"/>
          <w:sz w:val="28"/>
          <w:szCs w:val="28"/>
        </w:rPr>
        <w:t xml:space="preserve">Одним из значимых вопросов в деятельности </w:t>
      </w:r>
      <w:r w:rsidR="00F17827">
        <w:rPr>
          <w:rFonts w:ascii="Times New Roman" w:hAnsi="Times New Roman" w:cs="Times New Roman"/>
          <w:sz w:val="28"/>
          <w:szCs w:val="28"/>
        </w:rPr>
        <w:t>администрации Кемского муниципального района</w:t>
      </w:r>
      <w:r w:rsidRPr="004E0F13">
        <w:rPr>
          <w:rFonts w:ascii="Times New Roman" w:hAnsi="Times New Roman" w:cs="Times New Roman"/>
          <w:sz w:val="28"/>
          <w:szCs w:val="28"/>
        </w:rPr>
        <w:t xml:space="preserve"> является организация транспортного обслуживания и создание условий для предоставления транспортных услуг населению в границах Кемского муниципального района.</w:t>
      </w:r>
    </w:p>
    <w:p w14:paraId="31619619" w14:textId="77777777" w:rsidR="004E0F13" w:rsidRPr="004E0F13" w:rsidRDefault="004E0F13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3">
        <w:rPr>
          <w:rFonts w:ascii="Times New Roman" w:hAnsi="Times New Roman" w:cs="Times New Roman"/>
          <w:sz w:val="28"/>
          <w:szCs w:val="28"/>
        </w:rPr>
        <w:t>Перевозки пассажиров общественным транспортом осуществляются в соответствии с единой упорядоченной маршрутной сетью регулярных перевозок автобусами различной вместимости.</w:t>
      </w:r>
    </w:p>
    <w:p w14:paraId="07C7FB5A" w14:textId="77777777" w:rsidR="004E0F13" w:rsidRPr="004E0F13" w:rsidRDefault="004E0F13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3">
        <w:rPr>
          <w:rFonts w:ascii="Times New Roman" w:hAnsi="Times New Roman" w:cs="Times New Roman"/>
          <w:sz w:val="28"/>
          <w:szCs w:val="28"/>
        </w:rPr>
        <w:t xml:space="preserve">С целью осуществления бесперебойных перевозок пассажиров из бюджета Кемского муниципального района </w:t>
      </w:r>
      <w:r w:rsidR="00F17827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4E0F13">
        <w:rPr>
          <w:rFonts w:ascii="Times New Roman" w:hAnsi="Times New Roman" w:cs="Times New Roman"/>
          <w:sz w:val="28"/>
          <w:szCs w:val="28"/>
        </w:rPr>
        <w:t xml:space="preserve">выделены средства в </w:t>
      </w:r>
      <w:r w:rsidR="00F17827" w:rsidRPr="004E0F13">
        <w:rPr>
          <w:rFonts w:ascii="Times New Roman" w:hAnsi="Times New Roman" w:cs="Times New Roman"/>
          <w:sz w:val="28"/>
          <w:szCs w:val="28"/>
        </w:rPr>
        <w:t>объёме</w:t>
      </w:r>
      <w:r w:rsidRPr="004E0F13">
        <w:rPr>
          <w:rFonts w:ascii="Times New Roman" w:hAnsi="Times New Roman" w:cs="Times New Roman"/>
          <w:sz w:val="28"/>
          <w:szCs w:val="28"/>
        </w:rPr>
        <w:t xml:space="preserve"> </w:t>
      </w:r>
      <w:r w:rsidR="00F17827">
        <w:rPr>
          <w:rFonts w:ascii="Times New Roman" w:hAnsi="Times New Roman" w:cs="Times New Roman"/>
          <w:sz w:val="28"/>
          <w:szCs w:val="28"/>
        </w:rPr>
        <w:t>3</w:t>
      </w:r>
      <w:r w:rsidRPr="004E0F13">
        <w:rPr>
          <w:rFonts w:ascii="Times New Roman" w:hAnsi="Times New Roman" w:cs="Times New Roman"/>
          <w:sz w:val="28"/>
          <w:szCs w:val="28"/>
        </w:rPr>
        <w:t>583,</w:t>
      </w:r>
      <w:r w:rsidR="00F17827">
        <w:rPr>
          <w:rFonts w:ascii="Times New Roman" w:hAnsi="Times New Roman" w:cs="Times New Roman"/>
          <w:sz w:val="28"/>
          <w:szCs w:val="28"/>
        </w:rPr>
        <w:t>6 </w:t>
      </w:r>
      <w:r w:rsidRPr="004E0F13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F17827">
        <w:rPr>
          <w:rFonts w:ascii="Times New Roman" w:hAnsi="Times New Roman" w:cs="Times New Roman"/>
          <w:sz w:val="28"/>
          <w:szCs w:val="28"/>
        </w:rPr>
        <w:t>(в 2021 году - 3080 тыс. руб.</w:t>
      </w:r>
      <w:r w:rsidRPr="004E0F13">
        <w:rPr>
          <w:rFonts w:ascii="Times New Roman" w:hAnsi="Times New Roman" w:cs="Times New Roman"/>
          <w:sz w:val="28"/>
          <w:szCs w:val="28"/>
        </w:rPr>
        <w:t>).</w:t>
      </w:r>
    </w:p>
    <w:p w14:paraId="1E025D00" w14:textId="77777777" w:rsidR="004E0F13" w:rsidRDefault="004E0F13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3">
        <w:rPr>
          <w:rFonts w:ascii="Times New Roman" w:hAnsi="Times New Roman" w:cs="Times New Roman"/>
          <w:sz w:val="28"/>
          <w:szCs w:val="28"/>
        </w:rPr>
        <w:t>В муниципальную собственность передан автобус ПАЗ-320435-04 для осуществления регулярных перевозок на муниципальных маршрутах Кемского муниципального района.</w:t>
      </w:r>
    </w:p>
    <w:p w14:paraId="5BB69068" w14:textId="77777777" w:rsidR="003037C9" w:rsidRDefault="003037C9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EC398" w14:textId="77777777" w:rsidR="0056565B" w:rsidRDefault="0056565B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55B3AE91" wp14:editId="6CA4AD15">
            <wp:extent cx="5486400" cy="2679405"/>
            <wp:effectExtent l="0" t="0" r="0" b="698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E44F24" w14:textId="77777777" w:rsidR="003037C9" w:rsidRDefault="003037C9" w:rsidP="00F1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66D3F" w14:textId="77777777" w:rsidR="00F02B9B" w:rsidRDefault="00F02B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CBCD91E" w14:textId="49AE2536" w:rsidR="00F17827" w:rsidRPr="00F17827" w:rsidRDefault="00F17827" w:rsidP="00F1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27">
        <w:rPr>
          <w:rFonts w:ascii="Times New Roman" w:hAnsi="Times New Roman" w:cs="Times New Roman"/>
          <w:b/>
          <w:sz w:val="28"/>
          <w:szCs w:val="28"/>
        </w:rPr>
        <w:lastRenderedPageBreak/>
        <w:t>ГРАДОСТРОИТЕЛЬСТВО</w:t>
      </w:r>
    </w:p>
    <w:p w14:paraId="63E220D9" w14:textId="77777777" w:rsidR="00F17827" w:rsidRDefault="00F17827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31393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На 2022 год Минис</w:t>
      </w:r>
      <w:r>
        <w:rPr>
          <w:rFonts w:ascii="Times New Roman" w:hAnsi="Times New Roman" w:cs="Times New Roman"/>
          <w:sz w:val="28"/>
          <w:szCs w:val="28"/>
        </w:rPr>
        <w:t>терством строительства, жилищно-</w:t>
      </w:r>
      <w:r w:rsidRPr="0007080F">
        <w:rPr>
          <w:rFonts w:ascii="Times New Roman" w:hAnsi="Times New Roman" w:cs="Times New Roman"/>
          <w:sz w:val="28"/>
          <w:szCs w:val="28"/>
        </w:rPr>
        <w:t>коммунального хозяйства и энергетики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Республики Карелия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администрации Кемского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установлен показатель ввода объектов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на территории Кемского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2500 кв.м. общей площади жилья.</w:t>
      </w:r>
    </w:p>
    <w:p w14:paraId="77E2DA12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</w:t>
      </w:r>
      <w:r w:rsidRPr="0007080F">
        <w:rPr>
          <w:rFonts w:ascii="Times New Roman" w:hAnsi="Times New Roman" w:cs="Times New Roman"/>
          <w:sz w:val="28"/>
          <w:szCs w:val="28"/>
        </w:rPr>
        <w:t>м года на территории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муниципальные показатели по вводу жилья не выполнены и составляют 1693,9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м, что составляет 67 %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от установленной общей 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показателя ввода (</w:t>
      </w:r>
      <w:r>
        <w:rPr>
          <w:rFonts w:ascii="Times New Roman" w:hAnsi="Times New Roman" w:cs="Times New Roman"/>
          <w:sz w:val="28"/>
          <w:szCs w:val="28"/>
        </w:rPr>
        <w:t>2021 - 2419,7 кв. м</w:t>
      </w:r>
      <w:r w:rsidRPr="0007080F">
        <w:rPr>
          <w:rFonts w:ascii="Times New Roman" w:hAnsi="Times New Roman" w:cs="Times New Roman"/>
          <w:sz w:val="28"/>
          <w:szCs w:val="28"/>
        </w:rPr>
        <w:t xml:space="preserve"> процент выполнения показателя ввода жилья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%; 2020 год - 1067,3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м процент выполнения показателя ввода жилья 12,5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%).</w:t>
      </w:r>
    </w:p>
    <w:p w14:paraId="54D4E57D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темпы строительства на территории Кемского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муниципального района по направлению жилищное строительство сохраняются:</w:t>
      </w:r>
    </w:p>
    <w:p w14:paraId="0674DD7B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7080F">
        <w:rPr>
          <w:rFonts w:ascii="Times New Roman" w:hAnsi="Times New Roman" w:cs="Times New Roman"/>
          <w:sz w:val="28"/>
          <w:szCs w:val="28"/>
        </w:rPr>
        <w:t>введено в эксплуатацию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объектов индивидуального жилищного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 xml:space="preserve">из них 14 на территории 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07080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7080F">
        <w:rPr>
          <w:rFonts w:ascii="Times New Roman" w:hAnsi="Times New Roman" w:cs="Times New Roman"/>
          <w:sz w:val="28"/>
          <w:szCs w:val="28"/>
        </w:rPr>
        <w:t>кого городского поселения (2021- 16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жилых домов; 2020 год 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12 жилых домов).</w:t>
      </w:r>
    </w:p>
    <w:p w14:paraId="4C616ED5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Состояние отрасли в Кемском городском поселении за 2022 год (жилищное, социально- культурное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и производственное строительство):</w:t>
      </w:r>
    </w:p>
    <w:p w14:paraId="50E5AF3B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7080F">
        <w:rPr>
          <w:rFonts w:ascii="Times New Roman" w:hAnsi="Times New Roman" w:cs="Times New Roman"/>
          <w:sz w:val="28"/>
          <w:szCs w:val="28"/>
        </w:rPr>
        <w:t>введено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эксплуатацию 15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(2021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16 объектов,</w:t>
      </w:r>
      <w:r w:rsidRPr="0007080F">
        <w:rPr>
          <w:rFonts w:ascii="Times New Roman" w:hAnsi="Times New Roman" w:cs="Times New Roman"/>
          <w:sz w:val="28"/>
          <w:szCs w:val="28"/>
        </w:rPr>
        <w:t xml:space="preserve"> 2020 год – 13 объектов);</w:t>
      </w:r>
    </w:p>
    <w:p w14:paraId="168039B6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7080F">
        <w:rPr>
          <w:rFonts w:ascii="Times New Roman" w:hAnsi="Times New Roman" w:cs="Times New Roman"/>
          <w:sz w:val="28"/>
          <w:szCs w:val="28"/>
        </w:rPr>
        <w:t>выдано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разрешение на строительство капитальных объектов и 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уведомлений о планируемом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объектов индивидуального жилищного строительства (садовых домов)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(2021 год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разрешение на строительство капитальных объектов и 7 уведомлений о планируемом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объектов индивидуального жилищного строительства (садовых домов);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2020 год - 3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разрешения на строительство капитальных объектов и 10 уведомлений о планируемом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объектов индивидуального жилищного строительства (садовых домов);</w:t>
      </w:r>
    </w:p>
    <w:p w14:paraId="5032B556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в стадии строительства (реконструкции) находят</w:t>
      </w:r>
      <w:r>
        <w:rPr>
          <w:rFonts w:ascii="Times New Roman" w:hAnsi="Times New Roman" w:cs="Times New Roman"/>
          <w:sz w:val="28"/>
          <w:szCs w:val="28"/>
        </w:rPr>
        <w:t>ся 47 индивидуальных жилых домов</w:t>
      </w:r>
      <w:r w:rsidRPr="0007080F">
        <w:rPr>
          <w:rFonts w:ascii="Times New Roman" w:hAnsi="Times New Roman" w:cs="Times New Roman"/>
          <w:sz w:val="28"/>
          <w:szCs w:val="28"/>
        </w:rPr>
        <w:t>, 1 объект капитального строительства (здание общеобразовательной школы).</w:t>
      </w:r>
    </w:p>
    <w:p w14:paraId="44638340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реализации целевых программ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строительства осуществлены мероприятия в области проектирования объектов капитального строительства федерального, регионального, местного значении в отношении объектов капитального строительства и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документации:</w:t>
      </w:r>
    </w:p>
    <w:p w14:paraId="38AF1461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7080F">
        <w:rPr>
          <w:rFonts w:ascii="Times New Roman" w:hAnsi="Times New Roman" w:cs="Times New Roman"/>
          <w:sz w:val="28"/>
          <w:szCs w:val="28"/>
        </w:rPr>
        <w:t>«Реконструкция автомобильной дороги Кемь - Рабочеостровск» ООО «МОБЭКС»;</w:t>
      </w:r>
    </w:p>
    <w:p w14:paraId="2FAD96D2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«Реконструкции здания цеха подсобных производств по ул. Гористая, 10а в г. Кемь» ООО «Элит Профи»;</w:t>
      </w:r>
    </w:p>
    <w:p w14:paraId="317FB801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7080F">
        <w:rPr>
          <w:rFonts w:ascii="Times New Roman" w:hAnsi="Times New Roman" w:cs="Times New Roman"/>
          <w:sz w:val="28"/>
          <w:szCs w:val="28"/>
        </w:rPr>
        <w:t>«Реконструкции здания склада ГСМ по ул. Гористая, 10а в г. Кемь» ООО «Элит Профи»;</w:t>
      </w:r>
    </w:p>
    <w:p w14:paraId="0BC2BD4E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7080F">
        <w:rPr>
          <w:rFonts w:ascii="Times New Roman" w:hAnsi="Times New Roman" w:cs="Times New Roman"/>
          <w:sz w:val="28"/>
          <w:szCs w:val="28"/>
        </w:rPr>
        <w:t xml:space="preserve">«Строительства здания за </w:t>
      </w:r>
      <w:proofErr w:type="spellStart"/>
      <w:r w:rsidRPr="0007080F">
        <w:rPr>
          <w:rFonts w:ascii="Times New Roman" w:hAnsi="Times New Roman" w:cs="Times New Roman"/>
          <w:sz w:val="28"/>
          <w:szCs w:val="28"/>
        </w:rPr>
        <w:t>Путкинской</w:t>
      </w:r>
      <w:proofErr w:type="spellEnd"/>
      <w:r w:rsidRPr="0007080F">
        <w:rPr>
          <w:rFonts w:ascii="Times New Roman" w:hAnsi="Times New Roman" w:cs="Times New Roman"/>
          <w:sz w:val="28"/>
          <w:szCs w:val="28"/>
        </w:rPr>
        <w:t xml:space="preserve"> ГЭС в районе лесосплавного лотка»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ПАО «ТГК-1»;</w:t>
      </w:r>
    </w:p>
    <w:p w14:paraId="48E522FD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07080F">
        <w:rPr>
          <w:rFonts w:ascii="Times New Roman" w:hAnsi="Times New Roman" w:cs="Times New Roman"/>
          <w:sz w:val="28"/>
          <w:szCs w:val="28"/>
        </w:rPr>
        <w:t>«Реконструкция стадиона в г. Кемь по ул. Каменева» ООО «Альянс групп»;</w:t>
      </w:r>
    </w:p>
    <w:p w14:paraId="197C32F5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7080F">
        <w:rPr>
          <w:rFonts w:ascii="Times New Roman" w:hAnsi="Times New Roman" w:cs="Times New Roman"/>
          <w:sz w:val="28"/>
          <w:szCs w:val="28"/>
        </w:rPr>
        <w:t xml:space="preserve">«Реконструкции здания </w:t>
      </w:r>
      <w:proofErr w:type="spellStart"/>
      <w:r w:rsidRPr="0007080F">
        <w:rPr>
          <w:rFonts w:ascii="Times New Roman" w:hAnsi="Times New Roman" w:cs="Times New Roman"/>
          <w:sz w:val="28"/>
          <w:szCs w:val="28"/>
        </w:rPr>
        <w:t>смазкораздаточного</w:t>
      </w:r>
      <w:proofErr w:type="spellEnd"/>
      <w:r w:rsidRPr="0007080F">
        <w:rPr>
          <w:rFonts w:ascii="Times New Roman" w:hAnsi="Times New Roman" w:cs="Times New Roman"/>
          <w:sz w:val="28"/>
          <w:szCs w:val="28"/>
        </w:rPr>
        <w:t xml:space="preserve"> склада топлива по ул. Октябрьская, 31 в </w:t>
      </w:r>
      <w:proofErr w:type="spellStart"/>
      <w:r w:rsidRPr="0007080F">
        <w:rPr>
          <w:rFonts w:ascii="Times New Roman" w:hAnsi="Times New Roman" w:cs="Times New Roman"/>
          <w:sz w:val="28"/>
          <w:szCs w:val="28"/>
        </w:rPr>
        <w:t>г.Кемь</w:t>
      </w:r>
      <w:proofErr w:type="spellEnd"/>
      <w:r w:rsidRPr="0007080F">
        <w:rPr>
          <w:rFonts w:ascii="Times New Roman" w:hAnsi="Times New Roman" w:cs="Times New Roman"/>
          <w:sz w:val="28"/>
          <w:szCs w:val="28"/>
        </w:rPr>
        <w:t>» ОАО «РЖД».</w:t>
      </w:r>
    </w:p>
    <w:p w14:paraId="4CBB9BD2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7080F">
        <w:rPr>
          <w:rFonts w:ascii="Times New Roman" w:hAnsi="Times New Roman" w:cs="Times New Roman"/>
          <w:sz w:val="28"/>
          <w:szCs w:val="28"/>
        </w:rPr>
        <w:t xml:space="preserve">«Строительства производственного цеха на территории бывшего военного городка №7 в </w:t>
      </w:r>
      <w:proofErr w:type="spellStart"/>
      <w:r w:rsidRPr="0007080F">
        <w:rPr>
          <w:rFonts w:ascii="Times New Roman" w:hAnsi="Times New Roman" w:cs="Times New Roman"/>
          <w:sz w:val="28"/>
          <w:szCs w:val="28"/>
        </w:rPr>
        <w:t>г.Кемь</w:t>
      </w:r>
      <w:proofErr w:type="spellEnd"/>
      <w:r w:rsidRPr="0007080F">
        <w:rPr>
          <w:rFonts w:ascii="Times New Roman" w:hAnsi="Times New Roman" w:cs="Times New Roman"/>
          <w:sz w:val="28"/>
          <w:szCs w:val="28"/>
        </w:rPr>
        <w:t>» ООО МБТ»;</w:t>
      </w:r>
    </w:p>
    <w:p w14:paraId="5455B7AE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 xml:space="preserve">«Строительство канализационных очистных сооружений в </w:t>
      </w:r>
      <w:proofErr w:type="spellStart"/>
      <w:r w:rsidRPr="0007080F">
        <w:rPr>
          <w:rFonts w:ascii="Times New Roman" w:hAnsi="Times New Roman" w:cs="Times New Roman"/>
          <w:sz w:val="28"/>
          <w:szCs w:val="28"/>
        </w:rPr>
        <w:t>г.Кемь</w:t>
      </w:r>
      <w:proofErr w:type="spellEnd"/>
      <w:r w:rsidRPr="0007080F">
        <w:rPr>
          <w:rFonts w:ascii="Times New Roman" w:hAnsi="Times New Roman" w:cs="Times New Roman"/>
          <w:sz w:val="28"/>
          <w:szCs w:val="28"/>
        </w:rPr>
        <w:t>» администрация Кемского муниципального района;</w:t>
      </w:r>
    </w:p>
    <w:p w14:paraId="777479BB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7080F">
        <w:rPr>
          <w:rFonts w:ascii="Times New Roman" w:hAnsi="Times New Roman" w:cs="Times New Roman"/>
          <w:sz w:val="28"/>
          <w:szCs w:val="28"/>
        </w:rPr>
        <w:t>«Проект зон санитарной охраны поверхностного источника питьевого и хозяйственного – бытового водоснабжения объектов города Кемь и поселка Рабочеостровск»;</w:t>
      </w:r>
    </w:p>
    <w:p w14:paraId="4A6EEDE0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«Строительство водоочистных сооружений в г. Кемь (ВОС)» ГКУ РК «УКС»;</w:t>
      </w:r>
    </w:p>
    <w:p w14:paraId="1CA8766E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«Строительство подъезда к общеобразовательной школе в г. Кемь» на 2021-2024 гг.» ООО «Альянс групп».</w:t>
      </w:r>
    </w:p>
    <w:p w14:paraId="05D41B74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DDB2D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80F">
        <w:rPr>
          <w:rFonts w:ascii="Times New Roman" w:hAnsi="Times New Roman" w:cs="Times New Roman"/>
          <w:bCs/>
          <w:sz w:val="28"/>
          <w:szCs w:val="28"/>
        </w:rPr>
        <w:t>За отчётный перио</w:t>
      </w:r>
      <w:r>
        <w:rPr>
          <w:rFonts w:ascii="Times New Roman" w:hAnsi="Times New Roman" w:cs="Times New Roman"/>
          <w:bCs/>
          <w:sz w:val="28"/>
          <w:szCs w:val="28"/>
        </w:rPr>
        <w:t>д по вопросам градостроительства</w:t>
      </w:r>
      <w:r w:rsidRPr="0007080F">
        <w:rPr>
          <w:rFonts w:ascii="Times New Roman" w:hAnsi="Times New Roman" w:cs="Times New Roman"/>
          <w:bCs/>
          <w:sz w:val="28"/>
          <w:szCs w:val="28"/>
        </w:rPr>
        <w:t xml:space="preserve"> и территориально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07080F">
        <w:rPr>
          <w:rFonts w:ascii="Times New Roman" w:hAnsi="Times New Roman" w:cs="Times New Roman"/>
          <w:bCs/>
          <w:sz w:val="28"/>
          <w:szCs w:val="28"/>
        </w:rPr>
        <w:t xml:space="preserve"> пл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анирования </w:t>
      </w:r>
      <w:r w:rsidRPr="0007080F">
        <w:rPr>
          <w:rFonts w:ascii="Times New Roman" w:hAnsi="Times New Roman" w:cs="Times New Roman"/>
          <w:bCs/>
          <w:sz w:val="28"/>
          <w:szCs w:val="28"/>
        </w:rPr>
        <w:t>зарегистрировано 707 обращений граждан и юридических лиц.</w:t>
      </w:r>
    </w:p>
    <w:p w14:paraId="3B3E235E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DF94B4" w14:textId="77777777" w:rsidR="0007080F" w:rsidRPr="0007080F" w:rsidRDefault="0007080F" w:rsidP="000708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0F">
        <w:rPr>
          <w:rFonts w:ascii="Times New Roman" w:hAnsi="Times New Roman" w:cs="Times New Roman"/>
          <w:b/>
          <w:sz w:val="28"/>
          <w:szCs w:val="28"/>
        </w:rPr>
        <w:t>Организация и проведение публичных слушаний</w:t>
      </w:r>
    </w:p>
    <w:p w14:paraId="7158A923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5D8532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По исполнению полномочий в области градостроительной деятельности проведено:</w:t>
      </w:r>
    </w:p>
    <w:p w14:paraId="2BCBB525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bCs/>
          <w:sz w:val="28"/>
          <w:szCs w:val="28"/>
        </w:rPr>
        <w:t>1. публичных слушаний за 2022 год - 20, из них по Кемскому городскому поселению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bCs/>
          <w:sz w:val="28"/>
          <w:szCs w:val="28"/>
        </w:rPr>
        <w:t>18:</w:t>
      </w:r>
    </w:p>
    <w:p w14:paraId="40F10829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1.1. публичные слушания по вопросу предоставления разрешения на условно разрешённый вид использования земельного участка или объекта капитального строительства – 10.</w:t>
      </w:r>
    </w:p>
    <w:p w14:paraId="79D2DDD0" w14:textId="77777777" w:rsid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1.2. публичные слушания по вопросу рассмотрения проектов планировки территории и проектов межевания территории - 8.</w:t>
      </w:r>
    </w:p>
    <w:p w14:paraId="29947B5C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7080F">
        <w:rPr>
          <w:rFonts w:ascii="Times New Roman" w:hAnsi="Times New Roman" w:cs="Times New Roman"/>
          <w:sz w:val="28"/>
          <w:szCs w:val="28"/>
        </w:rPr>
        <w:t>оличество рассмотренных проектов – 14</w:t>
      </w:r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07080F">
        <w:rPr>
          <w:rFonts w:ascii="Times New Roman" w:hAnsi="Times New Roman" w:cs="Times New Roman"/>
          <w:sz w:val="28"/>
          <w:szCs w:val="28"/>
        </w:rPr>
        <w:t>утверждено – 13.</w:t>
      </w:r>
    </w:p>
    <w:p w14:paraId="404D4992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80F">
        <w:rPr>
          <w:rFonts w:ascii="Times New Roman" w:hAnsi="Times New Roman" w:cs="Times New Roman"/>
          <w:bCs/>
          <w:sz w:val="28"/>
          <w:szCs w:val="28"/>
        </w:rPr>
        <w:t>1.3.1. По итогам рассмотрения документации по панировке территории:</w:t>
      </w:r>
    </w:p>
    <w:p w14:paraId="700C3503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80F">
        <w:rPr>
          <w:rFonts w:ascii="Times New Roman" w:hAnsi="Times New Roman" w:cs="Times New Roman"/>
          <w:bCs/>
          <w:sz w:val="28"/>
          <w:szCs w:val="28"/>
        </w:rPr>
        <w:t>на публичных слушаниях утверждены:</w:t>
      </w:r>
    </w:p>
    <w:p w14:paraId="1F5A9F2A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«Проект межевания территории, расположенной в районе ул. Сенная в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Кемь»;</w:t>
      </w:r>
    </w:p>
    <w:p w14:paraId="7298D776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«Проект межевания территории, расположенной в районе ул. Свободы в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Кемь»;</w:t>
      </w:r>
    </w:p>
    <w:p w14:paraId="6C8EB576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«Проект межевания территории, расположенной в районе ул. Набережная в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Кемь»;</w:t>
      </w:r>
    </w:p>
    <w:p w14:paraId="39D469C7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«Проект межевания территории, расположенной на ул. Железнодорожная в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Кемь»;</w:t>
      </w:r>
    </w:p>
    <w:p w14:paraId="24EABF27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«Проект межевания территории, расположенной на ул. Полярная в г. Кемь»;</w:t>
      </w:r>
    </w:p>
    <w:p w14:paraId="5CB3F60F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«</w:t>
      </w:r>
      <w:bookmarkStart w:id="1" w:name="_Hlk124864343"/>
      <w:r w:rsidRPr="0007080F">
        <w:rPr>
          <w:rFonts w:ascii="Times New Roman" w:hAnsi="Times New Roman" w:cs="Times New Roman"/>
          <w:sz w:val="28"/>
          <w:szCs w:val="28"/>
        </w:rPr>
        <w:t xml:space="preserve">Проект планировки территории и проект межевания территории </w:t>
      </w:r>
      <w:bookmarkEnd w:id="1"/>
      <w:r w:rsidRPr="0007080F">
        <w:rPr>
          <w:rFonts w:ascii="Times New Roman" w:hAnsi="Times New Roman" w:cs="Times New Roman"/>
          <w:sz w:val="28"/>
          <w:szCs w:val="28"/>
        </w:rPr>
        <w:t xml:space="preserve">в районе ул. Гидростроителей в </w:t>
      </w:r>
      <w:proofErr w:type="spellStart"/>
      <w:r w:rsidRPr="0007080F">
        <w:rPr>
          <w:rFonts w:ascii="Times New Roman" w:hAnsi="Times New Roman" w:cs="Times New Roman"/>
          <w:sz w:val="28"/>
          <w:szCs w:val="28"/>
        </w:rPr>
        <w:t>г.Кемь</w:t>
      </w:r>
      <w:proofErr w:type="spellEnd"/>
      <w:r w:rsidRPr="0007080F">
        <w:rPr>
          <w:rFonts w:ascii="Times New Roman" w:hAnsi="Times New Roman" w:cs="Times New Roman"/>
          <w:sz w:val="28"/>
          <w:szCs w:val="28"/>
        </w:rPr>
        <w:t xml:space="preserve">, в границах </w:t>
      </w:r>
      <w:bookmarkStart w:id="2" w:name="_Hlk124864377"/>
      <w:r w:rsidRPr="0007080F">
        <w:rPr>
          <w:rFonts w:ascii="Times New Roman" w:hAnsi="Times New Roman" w:cs="Times New Roman"/>
          <w:sz w:val="28"/>
          <w:szCs w:val="28"/>
        </w:rPr>
        <w:t xml:space="preserve">кадастровых кварталов </w:t>
      </w:r>
      <w:bookmarkEnd w:id="2"/>
      <w:r w:rsidRPr="0007080F">
        <w:rPr>
          <w:rFonts w:ascii="Times New Roman" w:hAnsi="Times New Roman" w:cs="Times New Roman"/>
          <w:sz w:val="28"/>
          <w:szCs w:val="28"/>
        </w:rPr>
        <w:t xml:space="preserve">10:02:0080206, 10:02:0080207 </w:t>
      </w:r>
      <w:bookmarkStart w:id="3" w:name="_Hlk124864322"/>
      <w:r w:rsidRPr="0007080F">
        <w:rPr>
          <w:rFonts w:ascii="Times New Roman" w:hAnsi="Times New Roman" w:cs="Times New Roman"/>
          <w:sz w:val="28"/>
          <w:szCs w:val="28"/>
        </w:rPr>
        <w:t>Кемского кадастрового района</w:t>
      </w:r>
      <w:bookmarkEnd w:id="3"/>
      <w:r w:rsidRPr="0007080F">
        <w:rPr>
          <w:rFonts w:ascii="Times New Roman" w:hAnsi="Times New Roman" w:cs="Times New Roman"/>
          <w:sz w:val="28"/>
          <w:szCs w:val="28"/>
        </w:rPr>
        <w:t>»;</w:t>
      </w:r>
    </w:p>
    <w:p w14:paraId="7EF394CE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lastRenderedPageBreak/>
        <w:t>Проект планировки территории и проект межевания территории в районе 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 xml:space="preserve">Дорожная в </w:t>
      </w:r>
      <w:proofErr w:type="spellStart"/>
      <w:r w:rsidRPr="0007080F">
        <w:rPr>
          <w:rFonts w:ascii="Times New Roman" w:hAnsi="Times New Roman" w:cs="Times New Roman"/>
          <w:sz w:val="28"/>
          <w:szCs w:val="28"/>
        </w:rPr>
        <w:t>г.Кемь</w:t>
      </w:r>
      <w:proofErr w:type="spellEnd"/>
      <w:r w:rsidRPr="0007080F">
        <w:rPr>
          <w:rFonts w:ascii="Times New Roman" w:hAnsi="Times New Roman" w:cs="Times New Roman"/>
          <w:sz w:val="28"/>
          <w:szCs w:val="28"/>
        </w:rPr>
        <w:t>, в границах кадастровых кварталов 10:02:0080617, 10:02:0080619 Кемского кадастрового района»;</w:t>
      </w:r>
    </w:p>
    <w:p w14:paraId="61A0B099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 xml:space="preserve">«Проект планировки территории и проект межевания территории в районе ул. Заречная в </w:t>
      </w:r>
      <w:proofErr w:type="spellStart"/>
      <w:r w:rsidRPr="0007080F">
        <w:rPr>
          <w:rFonts w:ascii="Times New Roman" w:hAnsi="Times New Roman" w:cs="Times New Roman"/>
          <w:sz w:val="28"/>
          <w:szCs w:val="28"/>
        </w:rPr>
        <w:t>г.Кемь</w:t>
      </w:r>
      <w:proofErr w:type="spellEnd"/>
      <w:r w:rsidRPr="0007080F">
        <w:rPr>
          <w:rFonts w:ascii="Times New Roman" w:hAnsi="Times New Roman" w:cs="Times New Roman"/>
          <w:sz w:val="28"/>
          <w:szCs w:val="28"/>
        </w:rPr>
        <w:t>, в границах кадастрового квартала 10:02:0080623 Кемского кадастрового района»;</w:t>
      </w:r>
    </w:p>
    <w:p w14:paraId="6CA3D0E5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«</w:t>
      </w:r>
      <w:bookmarkStart w:id="4" w:name="_Hlk124864428"/>
      <w:r w:rsidRPr="0007080F">
        <w:rPr>
          <w:rFonts w:ascii="Times New Roman" w:hAnsi="Times New Roman" w:cs="Times New Roman"/>
          <w:sz w:val="28"/>
          <w:szCs w:val="28"/>
        </w:rPr>
        <w:t xml:space="preserve">Проект планировки территории и проект межевания территории </w:t>
      </w:r>
      <w:bookmarkEnd w:id="4"/>
      <w:r w:rsidRPr="0007080F">
        <w:rPr>
          <w:rFonts w:ascii="Times New Roman" w:hAnsi="Times New Roman" w:cs="Times New Roman"/>
          <w:sz w:val="28"/>
          <w:szCs w:val="28"/>
        </w:rPr>
        <w:t>в районе 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Калинина в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80F">
        <w:rPr>
          <w:rFonts w:ascii="Times New Roman" w:hAnsi="Times New Roman" w:cs="Times New Roman"/>
          <w:sz w:val="28"/>
          <w:szCs w:val="28"/>
        </w:rPr>
        <w:t>Кемь, в границах кадастровых кварталов 10:02:008116, 10:02:008117 К</w:t>
      </w:r>
      <w:r>
        <w:rPr>
          <w:rFonts w:ascii="Times New Roman" w:hAnsi="Times New Roman" w:cs="Times New Roman"/>
          <w:sz w:val="28"/>
          <w:szCs w:val="28"/>
        </w:rPr>
        <w:t>емского кадастрового района».</w:t>
      </w:r>
    </w:p>
    <w:p w14:paraId="6391CFEF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2EFA5" w14:textId="77777777" w:rsidR="0007080F" w:rsidRPr="0007080F" w:rsidRDefault="0007080F" w:rsidP="00070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0F">
        <w:rPr>
          <w:rFonts w:ascii="Times New Roman" w:hAnsi="Times New Roman" w:cs="Times New Roman"/>
          <w:b/>
          <w:sz w:val="28"/>
          <w:szCs w:val="28"/>
        </w:rPr>
        <w:t>Разработка градостроительных планов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земельных участков</w:t>
      </w:r>
    </w:p>
    <w:p w14:paraId="7C107563" w14:textId="77777777" w:rsid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745F43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</w:t>
      </w:r>
      <w:r w:rsidRPr="0007080F">
        <w:rPr>
          <w:rFonts w:ascii="Times New Roman" w:hAnsi="Times New Roman" w:cs="Times New Roman"/>
          <w:bCs/>
          <w:sz w:val="28"/>
          <w:szCs w:val="28"/>
        </w:rPr>
        <w:t xml:space="preserve"> со статьёй 57.3 Градостроительного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bCs/>
          <w:sz w:val="28"/>
          <w:szCs w:val="28"/>
        </w:rPr>
        <w:t>разработаны и выданы градостроительные планы земельных участков в целях:</w:t>
      </w:r>
    </w:p>
    <w:p w14:paraId="71775066" w14:textId="77777777" w:rsidR="0007080F" w:rsidRPr="0007080F" w:rsidRDefault="0007080F" w:rsidP="002F6B5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24858949"/>
      <w:r w:rsidRPr="0007080F">
        <w:rPr>
          <w:rFonts w:ascii="Times New Roman" w:hAnsi="Times New Roman" w:cs="Times New Roman"/>
          <w:sz w:val="28"/>
          <w:szCs w:val="28"/>
        </w:rPr>
        <w:t>строительства индивидуального жило</w:t>
      </w:r>
      <w:r w:rsidR="002F6B54">
        <w:rPr>
          <w:rFonts w:ascii="Times New Roman" w:hAnsi="Times New Roman" w:cs="Times New Roman"/>
          <w:sz w:val="28"/>
          <w:szCs w:val="28"/>
        </w:rPr>
        <w:t>го дома по ул. Подужемская в г. </w:t>
      </w:r>
      <w:r w:rsidRPr="0007080F">
        <w:rPr>
          <w:rFonts w:ascii="Times New Roman" w:hAnsi="Times New Roman" w:cs="Times New Roman"/>
          <w:sz w:val="28"/>
          <w:szCs w:val="28"/>
        </w:rPr>
        <w:t>Кемь;</w:t>
      </w:r>
    </w:p>
    <w:bookmarkEnd w:id="5"/>
    <w:p w14:paraId="095448B4" w14:textId="77777777" w:rsidR="0007080F" w:rsidRPr="0007080F" w:rsidRDefault="0007080F" w:rsidP="002F6B5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 xml:space="preserve">реконструкции здания гаража </w:t>
      </w:r>
      <w:bookmarkStart w:id="6" w:name="_Hlk124859563"/>
      <w:r w:rsidRPr="0007080F">
        <w:rPr>
          <w:rFonts w:ascii="Times New Roman" w:hAnsi="Times New Roman" w:cs="Times New Roman"/>
          <w:sz w:val="28"/>
          <w:szCs w:val="28"/>
        </w:rPr>
        <w:t>по ул. Гористая, 10а в г. Кемь;</w:t>
      </w:r>
    </w:p>
    <w:bookmarkEnd w:id="6"/>
    <w:p w14:paraId="0175C762" w14:textId="77777777" w:rsidR="0007080F" w:rsidRPr="0007080F" w:rsidRDefault="0007080F" w:rsidP="002F6B5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реконструкции здания цеха подсобных производств по ул. Гористая, 10а в г. Кемь;</w:t>
      </w:r>
    </w:p>
    <w:p w14:paraId="1E6EB19A" w14:textId="77777777" w:rsidR="0007080F" w:rsidRPr="0007080F" w:rsidRDefault="0007080F" w:rsidP="002F6B5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реконструкции здания склада ГСМ по ул. Гористая, 10а в г. Кемь;</w:t>
      </w:r>
    </w:p>
    <w:p w14:paraId="17A020DD" w14:textId="77777777" w:rsidR="0007080F" w:rsidRPr="0007080F" w:rsidRDefault="0007080F" w:rsidP="002F6B5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 xml:space="preserve">строительства здания за </w:t>
      </w:r>
      <w:proofErr w:type="spellStart"/>
      <w:r w:rsidRPr="0007080F">
        <w:rPr>
          <w:rFonts w:ascii="Times New Roman" w:hAnsi="Times New Roman" w:cs="Times New Roman"/>
          <w:sz w:val="28"/>
          <w:szCs w:val="28"/>
        </w:rPr>
        <w:t>Путкинской</w:t>
      </w:r>
      <w:proofErr w:type="spellEnd"/>
      <w:r w:rsidRPr="0007080F">
        <w:rPr>
          <w:rFonts w:ascii="Times New Roman" w:hAnsi="Times New Roman" w:cs="Times New Roman"/>
          <w:sz w:val="28"/>
          <w:szCs w:val="28"/>
        </w:rPr>
        <w:t xml:space="preserve"> ГЭС в районе лесосплавного лотка;</w:t>
      </w:r>
    </w:p>
    <w:p w14:paraId="75197AF0" w14:textId="77777777" w:rsidR="0007080F" w:rsidRPr="0007080F" w:rsidRDefault="0007080F" w:rsidP="002F6B5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строительства водопроводных очистных сооружений по ул. Шоссе 1 Мая в г. Кемь;</w:t>
      </w:r>
    </w:p>
    <w:p w14:paraId="6D8E37AB" w14:textId="77777777" w:rsidR="0007080F" w:rsidRPr="0007080F" w:rsidRDefault="0007080F" w:rsidP="002F6B5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реконструкции стадиона в г. Кемь по ул. Каменева</w:t>
      </w:r>
    </w:p>
    <w:p w14:paraId="03FA81B4" w14:textId="77777777" w:rsidR="0007080F" w:rsidRPr="0007080F" w:rsidRDefault="0007080F" w:rsidP="002F6B5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 xml:space="preserve">реконструкции здания </w:t>
      </w:r>
      <w:proofErr w:type="spellStart"/>
      <w:r w:rsidRPr="0007080F">
        <w:rPr>
          <w:rFonts w:ascii="Times New Roman" w:hAnsi="Times New Roman" w:cs="Times New Roman"/>
          <w:sz w:val="28"/>
          <w:szCs w:val="28"/>
        </w:rPr>
        <w:t>смазкора</w:t>
      </w:r>
      <w:r w:rsidR="002F6B54">
        <w:rPr>
          <w:rFonts w:ascii="Times New Roman" w:hAnsi="Times New Roman" w:cs="Times New Roman"/>
          <w:sz w:val="28"/>
          <w:szCs w:val="28"/>
        </w:rPr>
        <w:t>здаточной</w:t>
      </w:r>
      <w:proofErr w:type="spellEnd"/>
      <w:r w:rsidR="002F6B54">
        <w:rPr>
          <w:rFonts w:ascii="Times New Roman" w:hAnsi="Times New Roman" w:cs="Times New Roman"/>
          <w:sz w:val="28"/>
          <w:szCs w:val="28"/>
        </w:rPr>
        <w:t xml:space="preserve"> склада топлива по ул. </w:t>
      </w:r>
      <w:r w:rsidRPr="0007080F">
        <w:rPr>
          <w:rFonts w:ascii="Times New Roman" w:hAnsi="Times New Roman" w:cs="Times New Roman"/>
          <w:sz w:val="28"/>
          <w:szCs w:val="28"/>
        </w:rPr>
        <w:t>Октябрьская, 31 в г. Кемь.</w:t>
      </w:r>
    </w:p>
    <w:p w14:paraId="3C4E7D21" w14:textId="77777777" w:rsidR="0007080F" w:rsidRPr="002F6B54" w:rsidRDefault="0007080F" w:rsidP="002F6B54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B54">
        <w:rPr>
          <w:rFonts w:ascii="Times New Roman" w:hAnsi="Times New Roman" w:cs="Times New Roman"/>
          <w:bCs/>
          <w:sz w:val="28"/>
          <w:szCs w:val="28"/>
        </w:rPr>
        <w:t>Разработаны и выданы проекты градостроительных планов земельных участков в целях:</w:t>
      </w:r>
    </w:p>
    <w:p w14:paraId="2A23314F" w14:textId="77777777" w:rsidR="0007080F" w:rsidRPr="0007080F" w:rsidRDefault="0007080F" w:rsidP="002F6B5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строительства производственного цеха на территории бывшего военного городка №7 в г. Кемь;</w:t>
      </w:r>
    </w:p>
    <w:p w14:paraId="232760C5" w14:textId="77777777" w:rsidR="0007080F" w:rsidRPr="0007080F" w:rsidRDefault="0007080F" w:rsidP="002F6B5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>канализационные очистные сооружения в г. Кемь.</w:t>
      </w:r>
    </w:p>
    <w:p w14:paraId="38B81A77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C2A37" w14:textId="77777777" w:rsidR="0007080F" w:rsidRPr="0007080F" w:rsidRDefault="0007080F" w:rsidP="002F6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0F">
        <w:rPr>
          <w:rFonts w:ascii="Times New Roman" w:hAnsi="Times New Roman" w:cs="Times New Roman"/>
          <w:b/>
          <w:sz w:val="28"/>
          <w:szCs w:val="28"/>
        </w:rPr>
        <w:t>Мероприятия по актуализации документов территориального планирования и градостроительного зонирования территорий Кемского муниципального района,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b/>
          <w:sz w:val="28"/>
          <w:szCs w:val="28"/>
        </w:rPr>
        <w:t>разработка документации по планировке территории</w:t>
      </w:r>
    </w:p>
    <w:p w14:paraId="5E4C316E" w14:textId="77777777" w:rsid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02F69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проект генерального плана и правил землепользования и застройки Кемского городского поселени</w:t>
      </w:r>
      <w:r w:rsidR="002F6B54">
        <w:rPr>
          <w:rFonts w:ascii="Times New Roman" w:hAnsi="Times New Roman" w:cs="Times New Roman"/>
          <w:sz w:val="28"/>
          <w:szCs w:val="28"/>
        </w:rPr>
        <w:t>я</w:t>
      </w:r>
      <w:r w:rsidRPr="0007080F">
        <w:rPr>
          <w:rFonts w:ascii="Times New Roman" w:hAnsi="Times New Roman" w:cs="Times New Roman"/>
          <w:sz w:val="28"/>
          <w:szCs w:val="28"/>
        </w:rPr>
        <w:t xml:space="preserve">. В настоящее время подрядчиком ООО НИИ «Земля и город» </w:t>
      </w:r>
      <w:r w:rsidR="002F6B54" w:rsidRPr="0007080F">
        <w:rPr>
          <w:rFonts w:ascii="Times New Roman" w:hAnsi="Times New Roman" w:cs="Times New Roman"/>
          <w:sz w:val="28"/>
          <w:szCs w:val="28"/>
        </w:rPr>
        <w:t>ведётся</w:t>
      </w:r>
      <w:r w:rsidRPr="0007080F">
        <w:rPr>
          <w:rFonts w:ascii="Times New Roman" w:hAnsi="Times New Roman" w:cs="Times New Roman"/>
          <w:sz w:val="28"/>
          <w:szCs w:val="28"/>
        </w:rPr>
        <w:t xml:space="preserve"> корректировка проектов по замечаниям федеральных и региональных органов исполнительной власти.</w:t>
      </w:r>
    </w:p>
    <w:p w14:paraId="3367AD41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 xml:space="preserve">Разработаны 4 проекта планировки и проекта межевания территорий в границах </w:t>
      </w:r>
      <w:r w:rsidR="002F6B54" w:rsidRPr="0007080F">
        <w:rPr>
          <w:rFonts w:ascii="Times New Roman" w:hAnsi="Times New Roman" w:cs="Times New Roman"/>
          <w:sz w:val="28"/>
          <w:szCs w:val="28"/>
        </w:rPr>
        <w:t>населённого</w:t>
      </w:r>
      <w:r w:rsidRPr="0007080F">
        <w:rPr>
          <w:rFonts w:ascii="Times New Roman" w:hAnsi="Times New Roman" w:cs="Times New Roman"/>
          <w:sz w:val="28"/>
          <w:szCs w:val="28"/>
        </w:rPr>
        <w:t xml:space="preserve"> пункта г. Кемь, проведены инженерные изыскания, освоены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межбюджетного трансферта на сумму 960 тыс.</w:t>
      </w:r>
      <w:r w:rsidR="002F6B54"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 xml:space="preserve">результатам работ </w:t>
      </w:r>
      <w:r w:rsidRPr="0007080F">
        <w:rPr>
          <w:rFonts w:ascii="Times New Roman" w:hAnsi="Times New Roman" w:cs="Times New Roman"/>
          <w:sz w:val="28"/>
          <w:szCs w:val="28"/>
        </w:rPr>
        <w:lastRenderedPageBreak/>
        <w:t>определены 37 земельных участков под индивидуальное жилищное строительство, 4 земельных участков под многоквартирное жилищное строительство,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 xml:space="preserve">принято планировочное решение по прокладке инженерной и транспортной инфраструктуры, благоустройству прилегающей территории. </w:t>
      </w:r>
    </w:p>
    <w:p w14:paraId="2B6E75D9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BDA80" w14:textId="77777777" w:rsidR="0007080F" w:rsidRPr="0007080F" w:rsidRDefault="0007080F" w:rsidP="002F6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0F">
        <w:rPr>
          <w:rFonts w:ascii="Times New Roman" w:hAnsi="Times New Roman" w:cs="Times New Roman"/>
          <w:b/>
          <w:sz w:val="28"/>
          <w:szCs w:val="28"/>
        </w:rPr>
        <w:t>Снос руинированных объектов на территории Кемского муниципального района, вовлечение земельных участков в хозяйственный оборот</w:t>
      </w:r>
    </w:p>
    <w:p w14:paraId="26EA4415" w14:textId="77777777" w:rsid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A11A8" w14:textId="77777777" w:rsidR="0007080F" w:rsidRPr="0007080F" w:rsidRDefault="0007080F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80F">
        <w:rPr>
          <w:rFonts w:ascii="Times New Roman" w:hAnsi="Times New Roman" w:cs="Times New Roman"/>
          <w:sz w:val="28"/>
          <w:szCs w:val="28"/>
        </w:rPr>
        <w:t>Снесены 5 руинированных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капитального строительства вдоль туристического маршрута по автомобильной дороге Кемь - Рабочеостровск,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освоены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межбюджетного трансферта на сумму 3,900 млн.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Вовлечены в хозяйственный оборот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территории около 1 га,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0,2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под индивидуальное жилищное строительство, 0,8 га под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0F">
        <w:rPr>
          <w:rFonts w:ascii="Times New Roman" w:hAnsi="Times New Roman" w:cs="Times New Roman"/>
          <w:sz w:val="28"/>
          <w:szCs w:val="28"/>
        </w:rPr>
        <w:t>коммунальной инфраструктуры, под инвестиционную площадку для субъектов малого, среднего бизнеса.</w:t>
      </w:r>
      <w:proofErr w:type="gramEnd"/>
    </w:p>
    <w:p w14:paraId="1F144EB2" w14:textId="77777777" w:rsidR="0007080F" w:rsidRPr="002F6B54" w:rsidRDefault="002F6B54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54">
        <w:rPr>
          <w:rFonts w:ascii="Times New Roman" w:hAnsi="Times New Roman" w:cs="Times New Roman"/>
          <w:sz w:val="28"/>
          <w:szCs w:val="28"/>
        </w:rPr>
        <w:t>Основные задачи на 2023 год:</w:t>
      </w:r>
    </w:p>
    <w:p w14:paraId="691BD575" w14:textId="77777777" w:rsidR="0007080F" w:rsidRPr="0007080F" w:rsidRDefault="002F6B54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080F" w:rsidRPr="0007080F">
        <w:rPr>
          <w:rFonts w:ascii="Times New Roman" w:hAnsi="Times New Roman" w:cs="Times New Roman"/>
          <w:sz w:val="28"/>
          <w:szCs w:val="28"/>
        </w:rPr>
        <w:t>актуализация документов территориального планирования</w:t>
      </w:r>
      <w:r w:rsidR="0007080F">
        <w:rPr>
          <w:rFonts w:ascii="Times New Roman" w:hAnsi="Times New Roman" w:cs="Times New Roman"/>
          <w:sz w:val="28"/>
          <w:szCs w:val="28"/>
        </w:rPr>
        <w:t xml:space="preserve"> </w:t>
      </w:r>
      <w:r w:rsidR="0007080F" w:rsidRPr="0007080F">
        <w:rPr>
          <w:rFonts w:ascii="Times New Roman" w:hAnsi="Times New Roman" w:cs="Times New Roman"/>
          <w:sz w:val="28"/>
          <w:szCs w:val="28"/>
        </w:rPr>
        <w:t>и градостроительного зонирования Кемского городского поселения в соответствии с действующим законодательством в области градостроительной деятельности;</w:t>
      </w:r>
    </w:p>
    <w:p w14:paraId="6BD8DEB0" w14:textId="77777777" w:rsidR="0007080F" w:rsidRPr="0007080F" w:rsidRDefault="002F6B54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080F" w:rsidRPr="0007080F">
        <w:rPr>
          <w:rFonts w:ascii="Times New Roman" w:hAnsi="Times New Roman" w:cs="Times New Roman"/>
          <w:sz w:val="28"/>
          <w:szCs w:val="28"/>
        </w:rPr>
        <w:t>реализация целевых программ по строительству объектов образования, инженерной инфраструктуры, жилого фонда;</w:t>
      </w:r>
    </w:p>
    <w:p w14:paraId="79E4096F" w14:textId="77777777" w:rsidR="00F17827" w:rsidRDefault="002F6B54" w:rsidP="0007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080F" w:rsidRPr="0007080F">
        <w:rPr>
          <w:rFonts w:ascii="Times New Roman" w:hAnsi="Times New Roman" w:cs="Times New Roman"/>
          <w:sz w:val="28"/>
          <w:szCs w:val="28"/>
        </w:rPr>
        <w:t>содействие в реализации частных инвестиционных проектов, связанных с развитием территории Кемского муниципального района.</w:t>
      </w:r>
    </w:p>
    <w:p w14:paraId="3C4ADF23" w14:textId="77777777" w:rsidR="00F17827" w:rsidRDefault="00F17827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08CFD" w14:textId="77777777" w:rsidR="00B8585E" w:rsidRDefault="00B8585E" w:rsidP="004E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AD8C6B" w14:textId="77777777" w:rsidR="001C0118" w:rsidRPr="0061536E" w:rsidRDefault="00BF68A9" w:rsidP="00D54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6E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14:paraId="75F0BBC9" w14:textId="77777777" w:rsidR="001C0118" w:rsidRPr="0061536E" w:rsidRDefault="001C0118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102D6" w14:textId="77777777" w:rsidR="003A689B" w:rsidRPr="003A689B" w:rsidRDefault="003A689B" w:rsidP="0098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b/>
          <w:sz w:val="28"/>
          <w:szCs w:val="28"/>
        </w:rPr>
        <w:t>Водоснабжение и водоотведение</w:t>
      </w:r>
    </w:p>
    <w:p w14:paraId="37B6861D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43CD1D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В 2022 году выполнены работы по капитальному ремонту 14 аварийных участков водопроводной сети в </w:t>
      </w:r>
      <w:r w:rsidR="00983A2B" w:rsidRPr="003A689B">
        <w:rPr>
          <w:rFonts w:ascii="Times New Roman" w:eastAsia="Times New Roman" w:hAnsi="Times New Roman" w:cs="Times New Roman"/>
          <w:sz w:val="28"/>
          <w:szCs w:val="28"/>
        </w:rPr>
        <w:t>объёме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2050 метров, выполнены работы по замене 12</w:t>
      </w:r>
      <w:r w:rsidR="00983A2B">
        <w:rPr>
          <w:rFonts w:ascii="Times New Roman" w:eastAsia="Times New Roman" w:hAnsi="Times New Roman" w:cs="Times New Roman"/>
          <w:sz w:val="28"/>
          <w:szCs w:val="28"/>
        </w:rPr>
        <w:t xml:space="preserve"> единиц запорных арматур, п</w:t>
      </w:r>
      <w:r w:rsidR="00983A2B" w:rsidRPr="003A689B">
        <w:rPr>
          <w:rFonts w:ascii="Times New Roman" w:eastAsia="Times New Roman" w:hAnsi="Times New Roman" w:cs="Times New Roman"/>
          <w:sz w:val="28"/>
          <w:szCs w:val="28"/>
        </w:rPr>
        <w:t>риобретён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частотный преобразователь на насосную станцию стоимостью 383 тыс</w:t>
      </w:r>
      <w:r w:rsidR="00983A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14:paraId="7420D5C8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Для сравнения, в 2021 году выполнен капитальный ремонт аварийных участков </w:t>
      </w:r>
      <w:r w:rsidR="00983A2B" w:rsidRPr="003A689B">
        <w:rPr>
          <w:rFonts w:ascii="Times New Roman" w:eastAsia="Times New Roman" w:hAnsi="Times New Roman" w:cs="Times New Roman"/>
          <w:sz w:val="28"/>
          <w:szCs w:val="28"/>
        </w:rPr>
        <w:t>протяжённостью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1124 м.</w:t>
      </w:r>
    </w:p>
    <w:p w14:paraId="2AB64A6D" w14:textId="5C96A55D" w:rsidR="003A689B" w:rsidRPr="003A689B" w:rsidRDefault="00983A2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и 2024 годах</w:t>
      </w:r>
      <w:r w:rsidR="003A689B" w:rsidRPr="003A689B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выполнить капитальный ремонт аварийных участков водопроводных сетей: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89B" w:rsidRPr="003A689B">
        <w:rPr>
          <w:rFonts w:ascii="Times New Roman" w:eastAsia="Times New Roman" w:hAnsi="Times New Roman" w:cs="Times New Roman"/>
          <w:sz w:val="28"/>
          <w:szCs w:val="28"/>
        </w:rPr>
        <w:t>2023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B9B">
        <w:rPr>
          <w:rFonts w:ascii="Times New Roman" w:eastAsia="Times New Roman" w:hAnsi="Times New Roman" w:cs="Times New Roman"/>
          <w:sz w:val="28"/>
          <w:szCs w:val="28"/>
        </w:rPr>
        <w:t>- 3329</w:t>
      </w:r>
      <w:r w:rsidR="003A689B" w:rsidRPr="003A689B">
        <w:rPr>
          <w:rFonts w:ascii="Times New Roman" w:eastAsia="Times New Roman" w:hAnsi="Times New Roman" w:cs="Times New Roman"/>
          <w:sz w:val="28"/>
          <w:szCs w:val="28"/>
        </w:rPr>
        <w:t xml:space="preserve"> м, 2024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89B" w:rsidRPr="003A689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B9B">
        <w:rPr>
          <w:rFonts w:ascii="Times New Roman" w:eastAsia="Times New Roman" w:hAnsi="Times New Roman" w:cs="Times New Roman"/>
          <w:sz w:val="28"/>
          <w:szCs w:val="28"/>
        </w:rPr>
        <w:t>3332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3A689B" w:rsidRPr="003A689B">
        <w:rPr>
          <w:rFonts w:ascii="Times New Roman" w:eastAsia="Times New Roman" w:hAnsi="Times New Roman" w:cs="Times New Roman"/>
          <w:sz w:val="28"/>
          <w:szCs w:val="28"/>
        </w:rPr>
        <w:t>, выполнить работы по замене запорной арматуры в количестве 10 единиц.</w:t>
      </w:r>
    </w:p>
    <w:p w14:paraId="2E51F950" w14:textId="77777777" w:rsid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В целях исполнения решения суда администрацией Кемского муниципального района в</w:t>
      </w:r>
      <w:r w:rsidR="00983A2B">
        <w:rPr>
          <w:rFonts w:ascii="Times New Roman" w:hAnsi="Times New Roman" w:cs="Times New Roman"/>
          <w:sz w:val="28"/>
          <w:szCs w:val="28"/>
        </w:rPr>
        <w:t xml:space="preserve"> 2021 году</w:t>
      </w:r>
      <w:r w:rsidRPr="003A689B">
        <w:rPr>
          <w:rFonts w:ascii="Times New Roman" w:hAnsi="Times New Roman" w:cs="Times New Roman"/>
          <w:sz w:val="28"/>
          <w:szCs w:val="28"/>
        </w:rPr>
        <w:t xml:space="preserve"> выполнено строительство водопроводных сетей </w:t>
      </w:r>
      <w:r w:rsidR="00983A2B" w:rsidRPr="003A689B">
        <w:rPr>
          <w:rFonts w:ascii="Times New Roman" w:hAnsi="Times New Roman" w:cs="Times New Roman"/>
          <w:sz w:val="28"/>
          <w:szCs w:val="28"/>
        </w:rPr>
        <w:t>протяжённостью</w:t>
      </w:r>
      <w:r w:rsidRPr="003A689B">
        <w:rPr>
          <w:rFonts w:ascii="Times New Roman" w:hAnsi="Times New Roman" w:cs="Times New Roman"/>
          <w:sz w:val="28"/>
          <w:szCs w:val="28"/>
        </w:rPr>
        <w:t xml:space="preserve"> 1 км до ул. Комсомольская д.</w:t>
      </w:r>
      <w:r w:rsidR="00983A2B">
        <w:rPr>
          <w:rFonts w:ascii="Times New Roman" w:hAnsi="Times New Roman" w:cs="Times New Roman"/>
          <w:sz w:val="28"/>
          <w:szCs w:val="28"/>
        </w:rPr>
        <w:t> </w:t>
      </w:r>
      <w:r w:rsidRPr="003A689B">
        <w:rPr>
          <w:rFonts w:ascii="Times New Roman" w:hAnsi="Times New Roman" w:cs="Times New Roman"/>
          <w:sz w:val="28"/>
          <w:szCs w:val="28"/>
        </w:rPr>
        <w:t>2А (9956,78 тыс</w:t>
      </w:r>
      <w:r w:rsidR="00983A2B">
        <w:rPr>
          <w:rFonts w:ascii="Times New Roman" w:hAnsi="Times New Roman" w:cs="Times New Roman"/>
          <w:sz w:val="28"/>
          <w:szCs w:val="28"/>
        </w:rPr>
        <w:t>.</w:t>
      </w:r>
      <w:r w:rsidRPr="003A6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89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3A689B">
        <w:rPr>
          <w:rFonts w:ascii="Times New Roman" w:hAnsi="Times New Roman" w:cs="Times New Roman"/>
          <w:sz w:val="28"/>
          <w:szCs w:val="28"/>
        </w:rPr>
        <w:t xml:space="preserve">), 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в 2022 году выполнены работы по строительству водопроводных сетей </w:t>
      </w:r>
      <w:r w:rsidR="00983A2B" w:rsidRPr="003A689B">
        <w:rPr>
          <w:rFonts w:ascii="Times New Roman" w:eastAsia="Times New Roman" w:hAnsi="Times New Roman" w:cs="Times New Roman"/>
          <w:sz w:val="28"/>
          <w:szCs w:val="28"/>
        </w:rPr>
        <w:t>протяжённостью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349 метров с установкой водоразборной колонки на </w:t>
      </w:r>
      <w:r w:rsidR="00983A2B" w:rsidRPr="003A689B">
        <w:rPr>
          <w:rFonts w:ascii="Times New Roman" w:eastAsia="Times New Roman" w:hAnsi="Times New Roman" w:cs="Times New Roman"/>
          <w:sz w:val="28"/>
          <w:szCs w:val="28"/>
        </w:rPr>
        <w:t>перекрёстке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ул. Пятилетка, дом №</w:t>
      </w:r>
      <w:r w:rsidR="00983A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>6 и ул. Пролетарская, д.1, расположенных в п. Рабочеостровск.</w:t>
      </w:r>
    </w:p>
    <w:p w14:paraId="641A0794" w14:textId="77777777" w:rsidR="003A689B" w:rsidRDefault="003A689B" w:rsidP="003A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2023 году </w:t>
      </w:r>
      <w:r w:rsidR="00983A2B" w:rsidRPr="003A689B">
        <w:rPr>
          <w:rFonts w:ascii="Times New Roman" w:eastAsia="Times New Roman" w:hAnsi="Times New Roman" w:cs="Times New Roman"/>
          <w:sz w:val="28"/>
          <w:szCs w:val="28"/>
        </w:rPr>
        <w:t>ведётся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работа по подготовке</w:t>
      </w:r>
      <w:r w:rsidRPr="003A689B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(рабочей документации) по 3 этапу строите</w:t>
      </w:r>
      <w:r w:rsidR="00983A2B">
        <w:rPr>
          <w:rFonts w:ascii="Times New Roman" w:hAnsi="Times New Roman" w:cs="Times New Roman"/>
          <w:sz w:val="28"/>
          <w:szCs w:val="28"/>
        </w:rPr>
        <w:t>льства водопроводных сетей в п. </w:t>
      </w:r>
      <w:r w:rsidRPr="003A689B">
        <w:rPr>
          <w:rFonts w:ascii="Times New Roman" w:hAnsi="Times New Roman" w:cs="Times New Roman"/>
          <w:sz w:val="28"/>
          <w:szCs w:val="28"/>
        </w:rPr>
        <w:t xml:space="preserve">Рабочеостровск (пер. </w:t>
      </w:r>
      <w:proofErr w:type="gramStart"/>
      <w:r w:rsidRPr="003A689B"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  <w:r w:rsidRPr="003A689B">
        <w:rPr>
          <w:rFonts w:ascii="Times New Roman" w:hAnsi="Times New Roman" w:cs="Times New Roman"/>
          <w:sz w:val="28"/>
          <w:szCs w:val="28"/>
        </w:rPr>
        <w:t xml:space="preserve">, ул. Октябрьская, ул. </w:t>
      </w:r>
      <w:proofErr w:type="spellStart"/>
      <w:r w:rsidRPr="003A689B">
        <w:rPr>
          <w:rFonts w:ascii="Times New Roman" w:hAnsi="Times New Roman" w:cs="Times New Roman"/>
          <w:sz w:val="28"/>
          <w:szCs w:val="28"/>
        </w:rPr>
        <w:t>Кедроручьевая</w:t>
      </w:r>
      <w:proofErr w:type="spellEnd"/>
      <w:r w:rsidRPr="003A689B">
        <w:rPr>
          <w:rFonts w:ascii="Times New Roman" w:hAnsi="Times New Roman" w:cs="Times New Roman"/>
          <w:sz w:val="28"/>
          <w:szCs w:val="28"/>
        </w:rPr>
        <w:t>), строительство водопроводных сетей 3 этапа.</w:t>
      </w:r>
    </w:p>
    <w:p w14:paraId="4890A2C5" w14:textId="77777777" w:rsidR="008D6C64" w:rsidRPr="00C62D5E" w:rsidRDefault="008D6C64" w:rsidP="008D6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5E">
        <w:rPr>
          <w:rFonts w:ascii="Times New Roman" w:hAnsi="Times New Roman" w:cs="Times New Roman"/>
          <w:sz w:val="28"/>
          <w:szCs w:val="28"/>
        </w:rPr>
        <w:t>В 2022 году утверждена инвестиционная программа МУП «</w:t>
      </w:r>
      <w:proofErr w:type="spellStart"/>
      <w:r w:rsidRPr="00C62D5E">
        <w:rPr>
          <w:rFonts w:ascii="Times New Roman" w:hAnsi="Times New Roman" w:cs="Times New Roman"/>
          <w:sz w:val="28"/>
          <w:szCs w:val="28"/>
        </w:rPr>
        <w:t>КемьЭнергоСервисНаноАудит</w:t>
      </w:r>
      <w:proofErr w:type="spellEnd"/>
      <w:r w:rsidRPr="00C62D5E">
        <w:rPr>
          <w:rFonts w:ascii="Times New Roman" w:hAnsi="Times New Roman" w:cs="Times New Roman"/>
          <w:sz w:val="28"/>
          <w:szCs w:val="28"/>
        </w:rPr>
        <w:t>» по реконструкции и модернизации систем водоснабжения и водоотведения на 2023-2025 годы.</w:t>
      </w:r>
    </w:p>
    <w:p w14:paraId="6FC135E2" w14:textId="77777777" w:rsidR="008D6C64" w:rsidRPr="003A689B" w:rsidRDefault="008D6C64" w:rsidP="008D6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5E">
        <w:rPr>
          <w:rFonts w:ascii="Times New Roman" w:hAnsi="Times New Roman" w:cs="Times New Roman"/>
          <w:sz w:val="28"/>
          <w:szCs w:val="28"/>
        </w:rPr>
        <w:t>Планируется в 2023 году провести реконструкцию 4 водоразборных колонок, реконструкцию 4 запорных арматур, замена канализационных колодцев.</w:t>
      </w:r>
    </w:p>
    <w:p w14:paraId="623D0288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96F6BE" w14:textId="77777777" w:rsidR="003A689B" w:rsidRPr="003A689B" w:rsidRDefault="003A689B" w:rsidP="0098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b/>
          <w:sz w:val="28"/>
          <w:szCs w:val="28"/>
        </w:rPr>
        <w:t>Строительство канализационно-очистных сооружений</w:t>
      </w:r>
    </w:p>
    <w:p w14:paraId="0F84C0FA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EBE426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решением Кемского городского суда </w:t>
      </w:r>
      <w:r w:rsidR="00983A2B">
        <w:rPr>
          <w:rFonts w:ascii="Times New Roman" w:eastAsia="Times New Roman" w:hAnsi="Times New Roman" w:cs="Times New Roman"/>
          <w:sz w:val="28"/>
          <w:szCs w:val="28"/>
        </w:rPr>
        <w:t>от 11.05.2012 № 2-193/2008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Кемского муниципального района обязана произвести строительство канализационных очистных сооружений в городе Кемь Республики Карелия.</w:t>
      </w:r>
    </w:p>
    <w:p w14:paraId="5E9C81E2" w14:textId="77777777" w:rsidR="003A689B" w:rsidRPr="003A689B" w:rsidRDefault="00983A2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 году разработана дорожная карта</w:t>
      </w:r>
      <w:r w:rsidR="003A689B" w:rsidRPr="003A689B">
        <w:rPr>
          <w:rFonts w:ascii="Times New Roman" w:eastAsia="Times New Roman" w:hAnsi="Times New Roman" w:cs="Times New Roman"/>
          <w:sz w:val="28"/>
          <w:szCs w:val="28"/>
        </w:rPr>
        <w:t xml:space="preserve">. В настоящее время 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>ведётся</w:t>
      </w:r>
      <w:r w:rsidR="003A689B" w:rsidRPr="003A689B">
        <w:rPr>
          <w:rFonts w:ascii="Times New Roman" w:eastAsia="Times New Roman" w:hAnsi="Times New Roman" w:cs="Times New Roman"/>
          <w:sz w:val="28"/>
          <w:szCs w:val="28"/>
        </w:rPr>
        <w:t xml:space="preserve"> работа по подготовке пакета документов для включения объекта в адресную инвестиционную программу Республики Карелия на строительство канализационных очистных сооружений.</w:t>
      </w:r>
    </w:p>
    <w:p w14:paraId="352FB383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В 2023 году пакет документов будет направлен в Министерство строительства, жилищно-коммунального хозяйства и энергетики Республики Карелия для включения в адресную инвестиционную программу Республики Карелия на строительство КОС.</w:t>
      </w:r>
    </w:p>
    <w:p w14:paraId="02067E76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E2E7D" w14:textId="77777777" w:rsidR="003A689B" w:rsidRPr="003A689B" w:rsidRDefault="003A689B" w:rsidP="0098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b/>
          <w:sz w:val="28"/>
          <w:szCs w:val="28"/>
        </w:rPr>
        <w:t>Строительство внешней системы канализации</w:t>
      </w:r>
    </w:p>
    <w:p w14:paraId="5CBA3F09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113401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Решением Кемского городского суда от 23 июля 2012 года № 2-160/2012 администрация Кемского муниципального района обязана в срок до 01 ноября 2013 года получить проектно-сметную документацию на строительство внешней системы канализации, принимающей бытовые стоки в результате водоотведения с домов №, № 1, 2, 5, 8 по ул. Фрунзе г. Кемь Республики Карелия, и построить указанную систему внешней канализации в срок до 01 января 2016 года.</w:t>
      </w:r>
    </w:p>
    <w:p w14:paraId="5F04EE3E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Определением Кемского городского суда от 31 июля 2020 предоставлена отсрочка исполнения судебного решения до 31 января 2023 года. В целях исполнения решения суда в 2017 году подготовлена проектная документация, проведены инженерные изыскания, получено положительное заключение государственной экспертизы проектной документации.</w:t>
      </w:r>
    </w:p>
    <w:p w14:paraId="5B349F4E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В целях предоставления субсидии из бюджета Республики Карелия бюджету Кемского муниципального района и включения в адресную инвестиционную программу Республики Карелия на 2023 год объекта «Строительство внешней системы канализации, принимающей бытовые стоки в результате водоотведения с домов , №</w:t>
      </w:r>
      <w:r w:rsidR="00661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1, 2, 5, 8 по ул. Фрунзе г. Кемь Республики Карелия», администрацией Кемского муниципального района актуализирован сметный </w:t>
      </w:r>
      <w:r w:rsidR="00983A2B" w:rsidRPr="003A689B">
        <w:rPr>
          <w:rFonts w:ascii="Times New Roman" w:eastAsia="Times New Roman" w:hAnsi="Times New Roman" w:cs="Times New Roman"/>
          <w:sz w:val="28"/>
          <w:szCs w:val="28"/>
        </w:rPr>
        <w:t>расчёт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указанного 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lastRenderedPageBreak/>
        <w:t>выше объекта в ценах текущего квартала 2022 г., также получено положительное заключение государственной экспертизы. Пакет документов направлен в Министерство строительства, жилищно-коммунального хозяйства и энергетики Республики Карелия.</w:t>
      </w:r>
    </w:p>
    <w:p w14:paraId="0CD06AED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В 2023 году, после включения объекта строительства в адресную инвестиционную программу и внесения изменений в бюджет Республики Карелия, планируется строительство системы внешней канализации по ул. Фрунзе в 2024-2025 году.</w:t>
      </w:r>
    </w:p>
    <w:p w14:paraId="32A2B5AE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2094CD" w14:textId="77777777" w:rsidR="003A689B" w:rsidRPr="003A689B" w:rsidRDefault="003A689B" w:rsidP="0098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b/>
          <w:sz w:val="28"/>
          <w:szCs w:val="28"/>
        </w:rPr>
        <w:t>Водоочистные сооружения</w:t>
      </w:r>
    </w:p>
    <w:p w14:paraId="27F945FB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FE68EE" w14:textId="77777777" w:rsidR="00983A2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В 2022 году администрацией получено согласование проекта зон санитарной охраны поверхностного водоисточника питьевого водоснабжения р.</w:t>
      </w:r>
      <w:r w:rsidR="00983A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Кемь для дальнейшего проектирования и строительства водоочистных сооружений на территории Кемского городского поселения. </w:t>
      </w:r>
    </w:p>
    <w:p w14:paraId="5B0C3585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Правительство Республики Карелия выделило дополнительное финансирование на продолжение проектирования станции, к концу текущего года будет готова проектная документация, в 2024 году </w:t>
      </w:r>
      <w:r w:rsidR="00983A2B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запланировано 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>прохождение государственной экспертизы.</w:t>
      </w:r>
    </w:p>
    <w:p w14:paraId="7E6E1EF5" w14:textId="77777777" w:rsidR="00C62D5E" w:rsidRDefault="00C62D5E" w:rsidP="0098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34B441" w14:textId="77777777" w:rsidR="003A689B" w:rsidRPr="003A689B" w:rsidRDefault="003A689B" w:rsidP="0098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b/>
          <w:sz w:val="28"/>
          <w:szCs w:val="28"/>
        </w:rPr>
        <w:t>Региональная адресная программа по переселению граждан из аварийн</w:t>
      </w:r>
      <w:r w:rsidR="00983A2B">
        <w:rPr>
          <w:rFonts w:ascii="Times New Roman" w:eastAsia="Times New Roman" w:hAnsi="Times New Roman" w:cs="Times New Roman"/>
          <w:b/>
          <w:sz w:val="28"/>
          <w:szCs w:val="28"/>
        </w:rPr>
        <w:t>ого жилищного фонда на 2019-2023</w:t>
      </w:r>
      <w:r w:rsidRPr="003A689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14:paraId="0DF41AA0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AE2D16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В рамках реализации Региональной адресной программы по переселению граждан из аварийн</w:t>
      </w:r>
      <w:r w:rsidR="00983A2B">
        <w:rPr>
          <w:rFonts w:ascii="Times New Roman" w:eastAsia="Times New Roman" w:hAnsi="Times New Roman" w:cs="Times New Roman"/>
          <w:sz w:val="28"/>
          <w:szCs w:val="28"/>
        </w:rPr>
        <w:t>ого жилищного фонда на 2019-2023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годы в Программу включены многоквартирные дома, признанные аварийными и п</w:t>
      </w:r>
      <w:r w:rsidR="00983A2B">
        <w:rPr>
          <w:rFonts w:ascii="Times New Roman" w:eastAsia="Times New Roman" w:hAnsi="Times New Roman" w:cs="Times New Roman"/>
          <w:sz w:val="28"/>
          <w:szCs w:val="28"/>
        </w:rPr>
        <w:t>одлежащими сносу до 01.01.2017.</w:t>
      </w:r>
    </w:p>
    <w:p w14:paraId="7D049156" w14:textId="77777777" w:rsidR="00983A2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В 2022 году расселено 10 жилых помещений общей площадью 302,3 кв.м. Сумма освоения денежных сре</w:t>
      </w:r>
      <w:r w:rsidR="00983A2B">
        <w:rPr>
          <w:rFonts w:ascii="Times New Roman" w:eastAsia="Times New Roman" w:hAnsi="Times New Roman" w:cs="Times New Roman"/>
          <w:sz w:val="28"/>
          <w:szCs w:val="28"/>
        </w:rPr>
        <w:t>дств составила 15 772 306 руб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348831C" w14:textId="77777777" w:rsid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В рамках решения данного вопроса выплаче</w:t>
      </w:r>
      <w:r w:rsidR="00983A2B">
        <w:rPr>
          <w:rFonts w:ascii="Times New Roman" w:eastAsia="Times New Roman" w:hAnsi="Times New Roman" w:cs="Times New Roman"/>
          <w:sz w:val="28"/>
          <w:szCs w:val="28"/>
        </w:rPr>
        <w:t>но 2 денежных компенсации,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заключены муниципальные контракты на приобретение </w:t>
      </w:r>
      <w:r w:rsidR="00983A2B" w:rsidRPr="003A689B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 в строящемся многоквартирном доме в г. Кондопога и на приобретение одного жилого помещения в строящемся многоквартирном доме в </w:t>
      </w:r>
      <w:r w:rsidR="00983A2B">
        <w:rPr>
          <w:rFonts w:ascii="Times New Roman" w:eastAsia="Times New Roman" w:hAnsi="Times New Roman" w:cs="Times New Roman"/>
          <w:sz w:val="28"/>
          <w:szCs w:val="28"/>
        </w:rPr>
        <w:t>п. 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>Янишполе Кондопожского района.</w:t>
      </w:r>
    </w:p>
    <w:p w14:paraId="0F66AA5E" w14:textId="77777777" w:rsidR="003A689B" w:rsidRPr="003A689B" w:rsidRDefault="003A689B" w:rsidP="003A6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В рамках данной программы в 2022 году подготовлена проектно-сметная документация на снос 24-х домов. Выполнены работы по сносу 9 многоквартирных аварийных домов.</w:t>
      </w:r>
    </w:p>
    <w:p w14:paraId="70A2986F" w14:textId="77777777" w:rsidR="003A689B" w:rsidRDefault="003A689B" w:rsidP="003A6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 xml:space="preserve">В 2023 году планируется снос 15 МКД </w:t>
      </w:r>
      <w:r w:rsidRPr="003A689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в рамках программы по переселению граждан из аварийного жилищного фонда. Финансовая потребность составляет </w:t>
      </w:r>
      <w:r w:rsidRPr="003A689B">
        <w:rPr>
          <w:rFonts w:ascii="Times New Roman" w:hAnsi="Times New Roman" w:cs="Times New Roman"/>
          <w:sz w:val="28"/>
          <w:szCs w:val="28"/>
        </w:rPr>
        <w:t>11 960 726,4 руб.</w:t>
      </w:r>
    </w:p>
    <w:p w14:paraId="1AEBF250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На территории района имеется 15 земельных участков под строительство многоквартирных домов (г. Кемь и п. Рабочеостровск) общей площадью 2,1 га. Разработаны и утверждены 3 проекта планировки территории.</w:t>
      </w:r>
    </w:p>
    <w:p w14:paraId="68BBB955" w14:textId="77777777" w:rsidR="00983A2B" w:rsidRDefault="003A689B" w:rsidP="003A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lastRenderedPageBreak/>
        <w:t>После 1 января 2017 года на территории Кемского муниципального района признано аварийными 229 многоквартирных домов, в которых проживают 2 374 человека, расселяемая площадь составляет 53,41 тыс. кв.м.</w:t>
      </w:r>
      <w:r w:rsidR="00661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1DCA8" w14:textId="77777777" w:rsidR="003A689B" w:rsidRDefault="00983A2B" w:rsidP="003A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3A689B" w:rsidRPr="003A689B">
        <w:rPr>
          <w:rFonts w:ascii="Times New Roman" w:hAnsi="Times New Roman" w:cs="Times New Roman"/>
          <w:sz w:val="28"/>
          <w:szCs w:val="28"/>
        </w:rPr>
        <w:t xml:space="preserve"> разработан план-график мероприятий («дорожная карта») по расселению аварийного жилья, признанного аварийным после 1 января 2017 года, на территории Кемского муниципального района. На данный момент ведется работа по внесению данных в </w:t>
      </w:r>
      <w:proofErr w:type="spellStart"/>
      <w:r w:rsidR="003A689B" w:rsidRPr="003A689B">
        <w:rPr>
          <w:rFonts w:ascii="Times New Roman" w:hAnsi="Times New Roman" w:cs="Times New Roman"/>
          <w:sz w:val="28"/>
          <w:szCs w:val="28"/>
        </w:rPr>
        <w:t>квартирографию</w:t>
      </w:r>
      <w:proofErr w:type="spellEnd"/>
      <w:r w:rsidR="003A689B" w:rsidRPr="003A689B">
        <w:rPr>
          <w:rFonts w:ascii="Times New Roman" w:hAnsi="Times New Roman" w:cs="Times New Roman"/>
          <w:sz w:val="28"/>
          <w:szCs w:val="28"/>
        </w:rPr>
        <w:t xml:space="preserve">. </w:t>
      </w:r>
      <w:r w:rsidR="00FD3389">
        <w:rPr>
          <w:rFonts w:ascii="Times New Roman" w:hAnsi="Times New Roman" w:cs="Times New Roman"/>
          <w:sz w:val="28"/>
          <w:szCs w:val="28"/>
        </w:rPr>
        <w:t>В</w:t>
      </w:r>
      <w:r w:rsidR="00FD3389" w:rsidRPr="003A689B">
        <w:rPr>
          <w:rFonts w:ascii="Times New Roman" w:hAnsi="Times New Roman" w:cs="Times New Roman"/>
          <w:sz w:val="28"/>
          <w:szCs w:val="28"/>
        </w:rPr>
        <w:t>едётся</w:t>
      </w:r>
      <w:r w:rsidR="003A689B" w:rsidRPr="003A689B">
        <w:rPr>
          <w:rFonts w:ascii="Times New Roman" w:hAnsi="Times New Roman" w:cs="Times New Roman"/>
          <w:sz w:val="28"/>
          <w:szCs w:val="28"/>
        </w:rPr>
        <w:t xml:space="preserve"> работа с семьями по способу выбора переселения (первичное, вторичное, компенсация). Программа </w:t>
      </w:r>
      <w:r w:rsidR="00FD3389" w:rsidRPr="003A689B">
        <w:rPr>
          <w:rFonts w:ascii="Times New Roman" w:hAnsi="Times New Roman" w:cs="Times New Roman"/>
          <w:sz w:val="28"/>
          <w:szCs w:val="28"/>
        </w:rPr>
        <w:t>начнётся</w:t>
      </w:r>
      <w:r w:rsidR="003A689B" w:rsidRPr="003A689B">
        <w:rPr>
          <w:rFonts w:ascii="Times New Roman" w:hAnsi="Times New Roman" w:cs="Times New Roman"/>
          <w:sz w:val="28"/>
          <w:szCs w:val="28"/>
        </w:rPr>
        <w:t xml:space="preserve"> в 2024 году.</w:t>
      </w:r>
    </w:p>
    <w:p w14:paraId="1C3AC64A" w14:textId="77777777" w:rsidR="008D6C64" w:rsidRPr="003A689B" w:rsidRDefault="008D6C64" w:rsidP="003A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05">
        <w:rPr>
          <w:rFonts w:ascii="Times New Roman" w:hAnsi="Times New Roman" w:cs="Times New Roman"/>
          <w:sz w:val="28"/>
          <w:szCs w:val="28"/>
        </w:rPr>
        <w:t>В 2022 году 7 домов признано аварийными, документы внесены на официальный сайт переселение из аварийного жилья «Реформа ЖКХ Карелия».</w:t>
      </w:r>
    </w:p>
    <w:p w14:paraId="15D5D3A3" w14:textId="77777777" w:rsidR="003A689B" w:rsidRDefault="003A689B" w:rsidP="003A6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По ведомственной целевой программе «Оказание государственной поддержки гражданам в обеспечении </w:t>
      </w:r>
      <w:r w:rsidR="00FD3389" w:rsidRPr="003A689B">
        <w:rPr>
          <w:rFonts w:ascii="Times New Roman" w:eastAsia="Times New Roman" w:hAnsi="Times New Roman" w:cs="Times New Roman"/>
          <w:sz w:val="28"/>
          <w:szCs w:val="28"/>
        </w:rPr>
        <w:t>жильём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и оплате жилищно-коммунальных услуг» государственной программы Российской Федерации «Обеспечение доступным и комфортным </w:t>
      </w:r>
      <w:r w:rsidR="00FD3389" w:rsidRPr="003A689B">
        <w:rPr>
          <w:rFonts w:ascii="Times New Roman" w:eastAsia="Times New Roman" w:hAnsi="Times New Roman" w:cs="Times New Roman"/>
          <w:sz w:val="28"/>
          <w:szCs w:val="28"/>
        </w:rPr>
        <w:t>жильём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и коммунальными услугами граждан Российской Федерации» по категории «Граждане, выезжающие (выехавшие) из районов Крайнего Севера и </w:t>
      </w:r>
      <w:r w:rsidR="00FD3389">
        <w:rPr>
          <w:rFonts w:ascii="Times New Roman" w:eastAsia="Times New Roman" w:hAnsi="Times New Roman" w:cs="Times New Roman"/>
          <w:sz w:val="28"/>
          <w:szCs w:val="28"/>
        </w:rPr>
        <w:t>приравне</w:t>
      </w:r>
      <w:r w:rsidR="00FD3389" w:rsidRPr="003A689B">
        <w:rPr>
          <w:rFonts w:ascii="Times New Roman" w:eastAsia="Times New Roman" w:hAnsi="Times New Roman" w:cs="Times New Roman"/>
          <w:sz w:val="28"/>
          <w:szCs w:val="28"/>
        </w:rPr>
        <w:t>нных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к ним местностей» в 2022 году </w:t>
      </w:r>
      <w:r w:rsidR="00FD3389">
        <w:rPr>
          <w:rFonts w:ascii="Times New Roman" w:eastAsia="Times New Roman" w:hAnsi="Times New Roman" w:cs="Times New Roman"/>
          <w:sz w:val="28"/>
          <w:szCs w:val="28"/>
        </w:rPr>
        <w:t>выдан 1 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>сертифик</w:t>
      </w:r>
      <w:r w:rsidR="00FD3389">
        <w:rPr>
          <w:rFonts w:ascii="Times New Roman" w:eastAsia="Times New Roman" w:hAnsi="Times New Roman" w:cs="Times New Roman"/>
          <w:sz w:val="28"/>
          <w:szCs w:val="28"/>
        </w:rPr>
        <w:t>ат на сумму 5 405,62 тыс. руб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B7BF35" w14:textId="77777777" w:rsidR="00D33905" w:rsidRDefault="00D33905" w:rsidP="008D6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2F101F" w14:textId="77777777" w:rsidR="008D6C64" w:rsidRPr="008D6C64" w:rsidRDefault="008D6C64" w:rsidP="008D6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C64">
        <w:rPr>
          <w:rFonts w:ascii="Times New Roman" w:eastAsia="Times New Roman" w:hAnsi="Times New Roman" w:cs="Times New Roman"/>
          <w:b/>
          <w:sz w:val="28"/>
          <w:szCs w:val="28"/>
        </w:rPr>
        <w:t>Дорожно-мостовое хозяйство</w:t>
      </w:r>
    </w:p>
    <w:p w14:paraId="238A541F" w14:textId="77777777" w:rsidR="008D6C64" w:rsidRDefault="008D6C64" w:rsidP="008D6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CA0175" w14:textId="77777777" w:rsidR="008D6C64" w:rsidRPr="00D33905" w:rsidRDefault="008D6C64" w:rsidP="008D6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3905">
        <w:rPr>
          <w:rFonts w:ascii="Times New Roman" w:eastAsia="Times New Roman" w:hAnsi="Times New Roman" w:cs="Times New Roman"/>
          <w:sz w:val="28"/>
          <w:szCs w:val="28"/>
        </w:rPr>
        <w:t>Исходя из лимитов заключён</w:t>
      </w:r>
      <w:proofErr w:type="gramEnd"/>
      <w:r w:rsidRPr="00D339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контракт на выполнение работ  по текущему содержанию, техническому обслуживанию, эксплуатации  объектов дорожно-мостового на территории Кемского городского поселения.</w:t>
      </w:r>
    </w:p>
    <w:p w14:paraId="3CA690F6" w14:textId="77777777" w:rsidR="008D6C64" w:rsidRPr="00D33905" w:rsidRDefault="008D6C64" w:rsidP="008D6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05">
        <w:rPr>
          <w:rFonts w:ascii="Times New Roman" w:eastAsia="Times New Roman" w:hAnsi="Times New Roman" w:cs="Times New Roman"/>
          <w:sz w:val="28"/>
          <w:szCs w:val="28"/>
        </w:rPr>
        <w:t>В 2023 году совместно с депутатами Кемского городского поселения разработано более объёмное  техническое задание.</w:t>
      </w:r>
    </w:p>
    <w:p w14:paraId="5D1414B1" w14:textId="77777777" w:rsidR="00D33905" w:rsidRDefault="00D33905" w:rsidP="008D6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 году установлен остановочный павильон на улице Ленина.</w:t>
      </w:r>
    </w:p>
    <w:p w14:paraId="666AB6A5" w14:textId="77777777" w:rsidR="0038741E" w:rsidRPr="00D33905" w:rsidRDefault="0038741E" w:rsidP="008D6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запрошены коммерческие предложения на установку двух остановочных павильонов, после чего будет аукцион по выбору специализированной организации для приобретения и установки остановочных павильонов.</w:t>
      </w:r>
    </w:p>
    <w:p w14:paraId="011E983C" w14:textId="77777777" w:rsidR="008D6C64" w:rsidRPr="00D33905" w:rsidRDefault="008D6C64" w:rsidP="008D6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05">
        <w:rPr>
          <w:rFonts w:ascii="Times New Roman" w:eastAsia="Times New Roman" w:hAnsi="Times New Roman" w:cs="Times New Roman"/>
          <w:sz w:val="28"/>
          <w:szCs w:val="28"/>
        </w:rPr>
        <w:t>В 2023 году будут установлены искусственные дорожные неровности, дорожные знаки на 5 пешеходных переходах, выполнены работы по нанесению осевой горизонтальной разметке и нанесению дорожной разметки на пешеходных переходах на территории Кемского городского поселения.</w:t>
      </w:r>
    </w:p>
    <w:p w14:paraId="0DC2E83A" w14:textId="77777777" w:rsidR="008D6C64" w:rsidRPr="003A689B" w:rsidRDefault="008D6C64" w:rsidP="008D6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05">
        <w:rPr>
          <w:rFonts w:ascii="Times New Roman" w:eastAsia="Times New Roman" w:hAnsi="Times New Roman" w:cs="Times New Roman"/>
          <w:sz w:val="28"/>
          <w:szCs w:val="28"/>
        </w:rPr>
        <w:t>Ведётся претензионная работа ГУП РК «КарелКоммунЭнерго»  по восстановлению асфальтового покрытия по Пролетарскому проспекту в районе дома № 66 после выполнения ремонтных работ на сетях теплоснабжения.</w:t>
      </w:r>
    </w:p>
    <w:p w14:paraId="0953B5EB" w14:textId="77777777" w:rsidR="003A689B" w:rsidRDefault="003A689B" w:rsidP="003A68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7CA1EF" w14:textId="77777777" w:rsidR="003A689B" w:rsidRPr="003A689B" w:rsidRDefault="0038741E" w:rsidP="00FD3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Уличное о</w:t>
      </w:r>
      <w:r w:rsidR="003A689B" w:rsidRPr="003A689B">
        <w:rPr>
          <w:rFonts w:ascii="Times New Roman" w:hAnsi="Times New Roman" w:cs="Times New Roman"/>
          <w:b/>
          <w:sz w:val="28"/>
          <w:szCs w:val="28"/>
        </w:rPr>
        <w:t>свещение</w:t>
      </w:r>
    </w:p>
    <w:p w14:paraId="565D312E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48601" w14:textId="77777777" w:rsidR="00FD3389" w:rsidRDefault="003A689B" w:rsidP="003A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 xml:space="preserve">В 2022 году произведена замена 30 опор уличного освещения по Пролетарскому проспекту, в 2023 году </w:t>
      </w:r>
      <w:r w:rsidR="00FD3389" w:rsidRPr="003A689B">
        <w:rPr>
          <w:rFonts w:ascii="Times New Roman" w:hAnsi="Times New Roman" w:cs="Times New Roman"/>
          <w:sz w:val="28"/>
          <w:szCs w:val="28"/>
        </w:rPr>
        <w:t>заключён</w:t>
      </w:r>
      <w:r w:rsidRPr="003A689B">
        <w:rPr>
          <w:rFonts w:ascii="Times New Roman" w:hAnsi="Times New Roman" w:cs="Times New Roman"/>
          <w:sz w:val="28"/>
          <w:szCs w:val="28"/>
        </w:rPr>
        <w:t xml:space="preserve"> муниципальный контракт на </w:t>
      </w:r>
      <w:r w:rsidRPr="003A689B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работ по замене оставшихся 30 опор уличного освещения по пр. Пролетарский. </w:t>
      </w:r>
    </w:p>
    <w:p w14:paraId="0A05BB78" w14:textId="77777777" w:rsidR="003A689B" w:rsidRPr="003A689B" w:rsidRDefault="003A689B" w:rsidP="003A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В настоящее время выполнены работы по установке закладных конструкций, до конца марта текущего года опоры будут установлены и введены в эксплуатацию.</w:t>
      </w:r>
    </w:p>
    <w:p w14:paraId="18F59BAD" w14:textId="77777777" w:rsidR="003A689B" w:rsidRDefault="003A689B" w:rsidP="003A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Восстановлено уличное освещение: ГЭС 16-24, установлена опора на детской площадке по ул. Вокзальная д. 15, выполнены работы по замене неисправных светильников в количестве 25 шт.</w:t>
      </w:r>
    </w:p>
    <w:p w14:paraId="2161EE5A" w14:textId="77777777" w:rsidR="008D6C64" w:rsidRPr="0038741E" w:rsidRDefault="008D6C64" w:rsidP="008D6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E">
        <w:rPr>
          <w:rFonts w:ascii="Times New Roman" w:hAnsi="Times New Roman" w:cs="Times New Roman"/>
          <w:sz w:val="28"/>
          <w:szCs w:val="28"/>
        </w:rPr>
        <w:t>Восстановлено уличное освещение по улице Фрунзе. Организовано уличное освещение по улице Северная Пуэтная.</w:t>
      </w:r>
    </w:p>
    <w:p w14:paraId="4501B681" w14:textId="77777777" w:rsidR="008D6C64" w:rsidRPr="003A689B" w:rsidRDefault="008D6C64" w:rsidP="008D6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E">
        <w:rPr>
          <w:rFonts w:ascii="Times New Roman" w:hAnsi="Times New Roman" w:cs="Times New Roman"/>
          <w:sz w:val="28"/>
          <w:szCs w:val="28"/>
        </w:rPr>
        <w:t xml:space="preserve">В 2023 году будет организовано уличное освещение лыжной трассы, установлено 2 опоры в районе детской школы искусств и </w:t>
      </w:r>
      <w:proofErr w:type="spellStart"/>
      <w:r w:rsidRPr="0038741E">
        <w:rPr>
          <w:rFonts w:ascii="Times New Roman" w:hAnsi="Times New Roman" w:cs="Times New Roman"/>
          <w:sz w:val="28"/>
          <w:szCs w:val="28"/>
        </w:rPr>
        <w:t>ул.Пуэтная</w:t>
      </w:r>
      <w:proofErr w:type="spellEnd"/>
      <w:r w:rsidRPr="0038741E">
        <w:rPr>
          <w:rFonts w:ascii="Times New Roman" w:hAnsi="Times New Roman" w:cs="Times New Roman"/>
          <w:sz w:val="28"/>
          <w:szCs w:val="28"/>
        </w:rPr>
        <w:t>, предусмотрено освещение «Тропы здоровья».</w:t>
      </w:r>
    </w:p>
    <w:p w14:paraId="6DC35B76" w14:textId="77777777" w:rsidR="003A689B" w:rsidRPr="003A689B" w:rsidRDefault="003A689B" w:rsidP="003A689B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Дополнительно в 2023 году в рамках ППМИ запланирована замена 15 опор на улице Энергетиков.</w:t>
      </w:r>
    </w:p>
    <w:p w14:paraId="7A98AD95" w14:textId="77777777" w:rsidR="003A689B" w:rsidRDefault="003A689B" w:rsidP="003A689B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Между администрацией Кемского муниципального района и ПАО «Россети Северо-Запад» на 1 квартал 2023 года </w:t>
      </w:r>
      <w:r w:rsidR="00FD3389" w:rsidRPr="003A689B">
        <w:rPr>
          <w:rFonts w:ascii="Times New Roman" w:eastAsia="Times New Roman" w:hAnsi="Times New Roman" w:cs="Times New Roman"/>
          <w:sz w:val="28"/>
          <w:szCs w:val="28"/>
        </w:rPr>
        <w:t>заключён</w:t>
      </w:r>
      <w:r w:rsidRPr="003A689B">
        <w:rPr>
          <w:rFonts w:ascii="Times New Roman" w:eastAsia="Times New Roman" w:hAnsi="Times New Roman" w:cs="Times New Roman"/>
          <w:sz w:val="28"/>
          <w:szCs w:val="28"/>
        </w:rPr>
        <w:t xml:space="preserve"> Контракт на выполнение работ по текущему содержанию, техническому обслуживанию объектов уличного освещения на территории </w:t>
      </w:r>
      <w:r w:rsidR="008D6C64">
        <w:rPr>
          <w:rFonts w:ascii="Times New Roman" w:eastAsia="Times New Roman" w:hAnsi="Times New Roman" w:cs="Times New Roman"/>
          <w:sz w:val="28"/>
          <w:szCs w:val="28"/>
        </w:rPr>
        <w:t xml:space="preserve">Кемского городского поселения </w:t>
      </w:r>
      <w:r w:rsidR="008D6C64" w:rsidRPr="0038741E">
        <w:rPr>
          <w:rFonts w:ascii="Times New Roman" w:eastAsia="Times New Roman" w:hAnsi="Times New Roman" w:cs="Times New Roman"/>
          <w:sz w:val="28"/>
          <w:szCs w:val="28"/>
        </w:rPr>
        <w:t>и заключён Контракт на со специализированной организацией на 2-4 квартал 2023 года.</w:t>
      </w:r>
    </w:p>
    <w:p w14:paraId="4E4826BD" w14:textId="77777777" w:rsidR="00FD3389" w:rsidRPr="003A689B" w:rsidRDefault="00FD3389" w:rsidP="003A689B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02F302" w14:textId="77777777" w:rsidR="003A689B" w:rsidRPr="003A689B" w:rsidRDefault="003A689B" w:rsidP="00FD3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89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FD3389">
        <w:rPr>
          <w:rFonts w:ascii="Times New Roman" w:hAnsi="Times New Roman" w:cs="Times New Roman"/>
          <w:b/>
          <w:sz w:val="28"/>
          <w:szCs w:val="28"/>
        </w:rPr>
        <w:t>жилищного</w:t>
      </w:r>
      <w:r w:rsidRPr="003A689B">
        <w:rPr>
          <w:rFonts w:ascii="Times New Roman" w:hAnsi="Times New Roman" w:cs="Times New Roman"/>
          <w:b/>
          <w:sz w:val="28"/>
          <w:szCs w:val="28"/>
        </w:rPr>
        <w:t xml:space="preserve"> фонда</w:t>
      </w:r>
    </w:p>
    <w:p w14:paraId="29315F1B" w14:textId="77777777" w:rsidR="00FD3389" w:rsidRDefault="00FD3389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A5E4E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89B">
        <w:rPr>
          <w:rFonts w:ascii="Times New Roman" w:hAnsi="Times New Roman" w:cs="Times New Roman"/>
          <w:sz w:val="28"/>
          <w:szCs w:val="28"/>
        </w:rPr>
        <w:t>Согласно</w:t>
      </w:r>
      <w:r w:rsidR="00FD3389">
        <w:rPr>
          <w:rFonts w:ascii="Times New Roman" w:hAnsi="Times New Roman" w:cs="Times New Roman"/>
          <w:sz w:val="28"/>
          <w:szCs w:val="28"/>
        </w:rPr>
        <w:t xml:space="preserve"> договоров</w:t>
      </w:r>
      <w:proofErr w:type="gramEnd"/>
      <w:r w:rsidR="00FD3389">
        <w:rPr>
          <w:rFonts w:ascii="Times New Roman" w:hAnsi="Times New Roman" w:cs="Times New Roman"/>
          <w:sz w:val="28"/>
          <w:szCs w:val="28"/>
        </w:rPr>
        <w:t xml:space="preserve"> и обращений</w:t>
      </w:r>
      <w:r w:rsidRPr="003A689B">
        <w:rPr>
          <w:rFonts w:ascii="Times New Roman" w:hAnsi="Times New Roman" w:cs="Times New Roman"/>
          <w:sz w:val="28"/>
          <w:szCs w:val="28"/>
        </w:rPr>
        <w:t xml:space="preserve"> граждан выполнены работы:</w:t>
      </w:r>
    </w:p>
    <w:p w14:paraId="1CA0CBD3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FD3389">
        <w:rPr>
          <w:rFonts w:ascii="Times New Roman" w:hAnsi="Times New Roman" w:cs="Times New Roman"/>
          <w:sz w:val="28"/>
          <w:szCs w:val="28"/>
        </w:rPr>
        <w:t> </w:t>
      </w:r>
      <w:r w:rsidRPr="003A689B">
        <w:rPr>
          <w:rFonts w:ascii="Times New Roman" w:hAnsi="Times New Roman" w:cs="Times New Roman"/>
          <w:sz w:val="28"/>
          <w:szCs w:val="28"/>
        </w:rPr>
        <w:t>по установке</w:t>
      </w:r>
      <w:r w:rsidR="00661B24">
        <w:rPr>
          <w:rFonts w:ascii="Times New Roman" w:hAnsi="Times New Roman" w:cs="Times New Roman"/>
          <w:sz w:val="28"/>
          <w:szCs w:val="28"/>
        </w:rPr>
        <w:t xml:space="preserve"> </w:t>
      </w:r>
      <w:r w:rsidRPr="003A689B">
        <w:rPr>
          <w:rFonts w:ascii="Times New Roman" w:hAnsi="Times New Roman" w:cs="Times New Roman"/>
          <w:sz w:val="28"/>
          <w:szCs w:val="28"/>
        </w:rPr>
        <w:t>пластиковых окон</w:t>
      </w:r>
      <w:r w:rsidR="00661B24">
        <w:rPr>
          <w:rFonts w:ascii="Times New Roman" w:hAnsi="Times New Roman" w:cs="Times New Roman"/>
          <w:sz w:val="28"/>
          <w:szCs w:val="28"/>
        </w:rPr>
        <w:t xml:space="preserve"> </w:t>
      </w:r>
      <w:r w:rsidRPr="003A689B">
        <w:rPr>
          <w:rFonts w:ascii="Times New Roman" w:hAnsi="Times New Roman" w:cs="Times New Roman"/>
          <w:sz w:val="28"/>
          <w:szCs w:val="28"/>
        </w:rPr>
        <w:t>по ул. Кирпичная д.3;</w:t>
      </w:r>
    </w:p>
    <w:p w14:paraId="5FB8304C" w14:textId="77777777" w:rsidR="00FD3389" w:rsidRDefault="00FD3389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A689B">
        <w:rPr>
          <w:rFonts w:ascii="Times New Roman" w:hAnsi="Times New Roman" w:cs="Times New Roman"/>
          <w:sz w:val="28"/>
          <w:szCs w:val="28"/>
        </w:rPr>
        <w:t>по установке</w:t>
      </w:r>
      <w:r>
        <w:rPr>
          <w:rFonts w:ascii="Times New Roman" w:hAnsi="Times New Roman" w:cs="Times New Roman"/>
          <w:sz w:val="28"/>
          <w:szCs w:val="28"/>
        </w:rPr>
        <w:t xml:space="preserve"> полимерно-песчаных</w:t>
      </w:r>
      <w:r w:rsidR="0066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люков</w:t>
      </w:r>
      <w:r w:rsidR="003A689B" w:rsidRPr="003A689B">
        <w:rPr>
          <w:rFonts w:ascii="Times New Roman" w:hAnsi="Times New Roman" w:cs="Times New Roman"/>
          <w:sz w:val="28"/>
          <w:szCs w:val="28"/>
        </w:rPr>
        <w:t xml:space="preserve"> в количестве 6 штук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21BADD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661B24">
        <w:rPr>
          <w:rFonts w:ascii="Times New Roman" w:hAnsi="Times New Roman" w:cs="Times New Roman"/>
          <w:sz w:val="28"/>
          <w:szCs w:val="28"/>
        </w:rPr>
        <w:t xml:space="preserve"> </w:t>
      </w:r>
      <w:r w:rsidRPr="003A689B">
        <w:rPr>
          <w:rFonts w:ascii="Times New Roman" w:hAnsi="Times New Roman" w:cs="Times New Roman"/>
          <w:sz w:val="28"/>
          <w:szCs w:val="28"/>
        </w:rPr>
        <w:t>по ремонту</w:t>
      </w:r>
      <w:r w:rsidR="00661B24">
        <w:rPr>
          <w:rFonts w:ascii="Times New Roman" w:hAnsi="Times New Roman" w:cs="Times New Roman"/>
          <w:sz w:val="28"/>
          <w:szCs w:val="28"/>
        </w:rPr>
        <w:t xml:space="preserve"> </w:t>
      </w:r>
      <w:r w:rsidRPr="003A689B">
        <w:rPr>
          <w:rFonts w:ascii="Times New Roman" w:hAnsi="Times New Roman" w:cs="Times New Roman"/>
          <w:sz w:val="28"/>
          <w:szCs w:val="28"/>
        </w:rPr>
        <w:t>дренажной системы по ул. Пуэтной;</w:t>
      </w:r>
    </w:p>
    <w:p w14:paraId="010A6F4E" w14:textId="77777777" w:rsidR="003A689B" w:rsidRPr="003A689B" w:rsidRDefault="003A689B" w:rsidP="00FD338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661B24">
        <w:rPr>
          <w:rFonts w:ascii="Times New Roman" w:hAnsi="Times New Roman" w:cs="Times New Roman"/>
          <w:sz w:val="28"/>
          <w:szCs w:val="28"/>
        </w:rPr>
        <w:t xml:space="preserve"> </w:t>
      </w:r>
      <w:r w:rsidRPr="003A689B">
        <w:rPr>
          <w:rFonts w:ascii="Times New Roman" w:hAnsi="Times New Roman" w:cs="Times New Roman"/>
          <w:sz w:val="28"/>
          <w:szCs w:val="28"/>
        </w:rPr>
        <w:t>по устройству уличного туалета по ул. Кирпичная д.7;</w:t>
      </w:r>
    </w:p>
    <w:p w14:paraId="085CAD99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661B24">
        <w:rPr>
          <w:rFonts w:ascii="Times New Roman" w:hAnsi="Times New Roman" w:cs="Times New Roman"/>
          <w:sz w:val="28"/>
          <w:szCs w:val="28"/>
        </w:rPr>
        <w:t xml:space="preserve"> </w:t>
      </w:r>
      <w:r w:rsidRPr="003A689B">
        <w:rPr>
          <w:rFonts w:ascii="Times New Roman" w:hAnsi="Times New Roman" w:cs="Times New Roman"/>
          <w:sz w:val="28"/>
          <w:szCs w:val="28"/>
        </w:rPr>
        <w:t>по устройству защитного навеса на пр. Пролетарский д.</w:t>
      </w:r>
      <w:r w:rsidR="00FD3389">
        <w:rPr>
          <w:rFonts w:ascii="Times New Roman" w:hAnsi="Times New Roman" w:cs="Times New Roman"/>
          <w:sz w:val="28"/>
          <w:szCs w:val="28"/>
        </w:rPr>
        <w:t> </w:t>
      </w:r>
      <w:r w:rsidRPr="003A689B">
        <w:rPr>
          <w:rFonts w:ascii="Times New Roman" w:hAnsi="Times New Roman" w:cs="Times New Roman"/>
          <w:sz w:val="28"/>
          <w:szCs w:val="28"/>
        </w:rPr>
        <w:t>66;</w:t>
      </w:r>
    </w:p>
    <w:p w14:paraId="667C8B24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661B24">
        <w:rPr>
          <w:rFonts w:ascii="Times New Roman" w:hAnsi="Times New Roman" w:cs="Times New Roman"/>
          <w:sz w:val="28"/>
          <w:szCs w:val="28"/>
        </w:rPr>
        <w:t xml:space="preserve"> </w:t>
      </w:r>
      <w:r w:rsidR="00FD3389">
        <w:rPr>
          <w:rFonts w:ascii="Times New Roman" w:hAnsi="Times New Roman" w:cs="Times New Roman"/>
          <w:sz w:val="28"/>
          <w:szCs w:val="28"/>
        </w:rPr>
        <w:t xml:space="preserve">по </w:t>
      </w:r>
      <w:r w:rsidRPr="003A689B">
        <w:rPr>
          <w:rFonts w:ascii="Times New Roman" w:hAnsi="Times New Roman" w:cs="Times New Roman"/>
          <w:sz w:val="28"/>
          <w:szCs w:val="28"/>
        </w:rPr>
        <w:t>ремонт</w:t>
      </w:r>
      <w:r w:rsidR="00FD3389">
        <w:rPr>
          <w:rFonts w:ascii="Times New Roman" w:hAnsi="Times New Roman" w:cs="Times New Roman"/>
          <w:sz w:val="28"/>
          <w:szCs w:val="28"/>
        </w:rPr>
        <w:t>у</w:t>
      </w:r>
      <w:r w:rsidRPr="003A689B">
        <w:rPr>
          <w:rFonts w:ascii="Times New Roman" w:hAnsi="Times New Roman" w:cs="Times New Roman"/>
          <w:sz w:val="28"/>
          <w:szCs w:val="28"/>
        </w:rPr>
        <w:t xml:space="preserve"> отдельных общих помещений на 5 этаже в здании общежития пл. Кирова д.3, а также </w:t>
      </w:r>
      <w:r w:rsidR="00FD3389">
        <w:rPr>
          <w:rFonts w:ascii="Times New Roman" w:hAnsi="Times New Roman" w:cs="Times New Roman"/>
          <w:sz w:val="28"/>
          <w:szCs w:val="28"/>
        </w:rPr>
        <w:t>по установке входных</w:t>
      </w:r>
      <w:r w:rsidRPr="003A689B">
        <w:rPr>
          <w:rFonts w:ascii="Times New Roman" w:hAnsi="Times New Roman" w:cs="Times New Roman"/>
          <w:sz w:val="28"/>
          <w:szCs w:val="28"/>
        </w:rPr>
        <w:t xml:space="preserve"> групп;</w:t>
      </w:r>
    </w:p>
    <w:p w14:paraId="52F2D123" w14:textId="77777777" w:rsid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661B24">
        <w:rPr>
          <w:rFonts w:ascii="Times New Roman" w:hAnsi="Times New Roman" w:cs="Times New Roman"/>
          <w:sz w:val="28"/>
          <w:szCs w:val="28"/>
        </w:rPr>
        <w:t xml:space="preserve"> </w:t>
      </w:r>
      <w:r w:rsidR="00FD3389">
        <w:rPr>
          <w:rFonts w:ascii="Times New Roman" w:hAnsi="Times New Roman" w:cs="Times New Roman"/>
          <w:sz w:val="28"/>
          <w:szCs w:val="28"/>
        </w:rPr>
        <w:t xml:space="preserve">по </w:t>
      </w:r>
      <w:r w:rsidRPr="003A689B">
        <w:rPr>
          <w:rFonts w:ascii="Times New Roman" w:hAnsi="Times New Roman" w:cs="Times New Roman"/>
          <w:sz w:val="28"/>
          <w:szCs w:val="28"/>
        </w:rPr>
        <w:t>ремонт</w:t>
      </w:r>
      <w:r w:rsidR="00FD3389">
        <w:rPr>
          <w:rFonts w:ascii="Times New Roman" w:hAnsi="Times New Roman" w:cs="Times New Roman"/>
          <w:sz w:val="28"/>
          <w:szCs w:val="28"/>
        </w:rPr>
        <w:t>у</w:t>
      </w:r>
      <w:r w:rsidRPr="003A689B">
        <w:rPr>
          <w:rFonts w:ascii="Times New Roman" w:hAnsi="Times New Roman" w:cs="Times New Roman"/>
          <w:sz w:val="28"/>
          <w:szCs w:val="28"/>
        </w:rPr>
        <w:t xml:space="preserve"> квартиры ул. </w:t>
      </w:r>
      <w:r w:rsidR="00FD3389">
        <w:rPr>
          <w:rFonts w:ascii="Times New Roman" w:hAnsi="Times New Roman" w:cs="Times New Roman"/>
          <w:sz w:val="28"/>
          <w:szCs w:val="28"/>
        </w:rPr>
        <w:t xml:space="preserve">Энергетиков, д. </w:t>
      </w:r>
      <w:r w:rsidRPr="003A689B">
        <w:rPr>
          <w:rFonts w:ascii="Times New Roman" w:hAnsi="Times New Roman" w:cs="Times New Roman"/>
          <w:sz w:val="28"/>
          <w:szCs w:val="28"/>
        </w:rPr>
        <w:t>11</w:t>
      </w:r>
      <w:r w:rsidR="00FD3389">
        <w:rPr>
          <w:rFonts w:ascii="Times New Roman" w:hAnsi="Times New Roman" w:cs="Times New Roman"/>
          <w:sz w:val="28"/>
          <w:szCs w:val="28"/>
        </w:rPr>
        <w:t>,</w:t>
      </w:r>
      <w:r w:rsidRPr="003A689B">
        <w:rPr>
          <w:rFonts w:ascii="Times New Roman" w:hAnsi="Times New Roman" w:cs="Times New Roman"/>
          <w:sz w:val="28"/>
          <w:szCs w:val="28"/>
        </w:rPr>
        <w:t xml:space="preserve"> кв.</w:t>
      </w:r>
      <w:r w:rsidR="00FD3389">
        <w:rPr>
          <w:rFonts w:ascii="Times New Roman" w:hAnsi="Times New Roman" w:cs="Times New Roman"/>
          <w:sz w:val="28"/>
          <w:szCs w:val="28"/>
        </w:rPr>
        <w:t> </w:t>
      </w:r>
      <w:r w:rsidRPr="003A689B">
        <w:rPr>
          <w:rFonts w:ascii="Times New Roman" w:hAnsi="Times New Roman" w:cs="Times New Roman"/>
          <w:sz w:val="28"/>
          <w:szCs w:val="28"/>
        </w:rPr>
        <w:t>86.</w:t>
      </w:r>
    </w:p>
    <w:p w14:paraId="484E00D5" w14:textId="77777777" w:rsidR="008D6C64" w:rsidRPr="003A689B" w:rsidRDefault="008D6C64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E">
        <w:rPr>
          <w:rFonts w:ascii="Times New Roman" w:hAnsi="Times New Roman" w:cs="Times New Roman"/>
          <w:sz w:val="28"/>
          <w:szCs w:val="28"/>
        </w:rPr>
        <w:t>Специалистами администрации проведена работа по инвентаризации жилищного фонда в Кемском городском поселении, Кемском муниципальном районе.</w:t>
      </w:r>
    </w:p>
    <w:p w14:paraId="7382D267" w14:textId="77777777" w:rsid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EB040" w14:textId="77777777" w:rsidR="00FD3389" w:rsidRPr="003A689B" w:rsidRDefault="00FD3389" w:rsidP="00FD3389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89B">
        <w:rPr>
          <w:rFonts w:ascii="Times New Roman" w:hAnsi="Times New Roman" w:cs="Times New Roman"/>
          <w:b/>
          <w:sz w:val="28"/>
          <w:szCs w:val="28"/>
        </w:rPr>
        <w:t>Благоустройство</w:t>
      </w:r>
    </w:p>
    <w:p w14:paraId="204C8AC0" w14:textId="77777777" w:rsidR="00FD3389" w:rsidRDefault="00FD3389" w:rsidP="00FD338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7EB3AD" w14:textId="77777777" w:rsidR="00FD3389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9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было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и утилизировано 500 куб. м</w:t>
      </w:r>
      <w:r w:rsidRPr="003A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строительного и крупногабаритного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 с контейнерных площадок на сумму 500 тыс.</w:t>
      </w:r>
      <w:r w:rsidRPr="003A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5116DEF8" w14:textId="77777777" w:rsidR="00FD3389" w:rsidRDefault="00FD3389" w:rsidP="00FD3389">
      <w:pPr>
        <w:pStyle w:val="10"/>
        <w:shd w:val="clear" w:color="auto" w:fill="auto"/>
        <w:spacing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Ликвидировано 945 куб. м</w:t>
      </w:r>
      <w:r w:rsidRPr="003A689B">
        <w:rPr>
          <w:rFonts w:eastAsiaTheme="minorHAnsi"/>
        </w:rPr>
        <w:t xml:space="preserve"> мусора на несанкционированных свалках на территории </w:t>
      </w:r>
      <w:r>
        <w:rPr>
          <w:rFonts w:eastAsiaTheme="minorHAnsi"/>
        </w:rPr>
        <w:t>Кемского городского поселения на сумму 1 125 тыс.</w:t>
      </w:r>
      <w:r w:rsidRPr="003A689B">
        <w:rPr>
          <w:rFonts w:eastAsiaTheme="minorHAnsi"/>
        </w:rPr>
        <w:t xml:space="preserve"> руб.</w:t>
      </w:r>
    </w:p>
    <w:p w14:paraId="65C47A3E" w14:textId="77777777" w:rsidR="00FD3389" w:rsidRDefault="00FD3389" w:rsidP="00FD3389">
      <w:pPr>
        <w:pStyle w:val="10"/>
        <w:shd w:val="clear" w:color="auto" w:fill="auto"/>
        <w:spacing w:line="240" w:lineRule="auto"/>
        <w:ind w:firstLine="709"/>
        <w:jc w:val="both"/>
        <w:rPr>
          <w:rFonts w:eastAsiaTheme="minorHAnsi"/>
        </w:rPr>
      </w:pPr>
      <w:r w:rsidRPr="003A689B">
        <w:rPr>
          <w:rFonts w:eastAsiaTheme="minorHAnsi"/>
        </w:rPr>
        <w:t xml:space="preserve">Выполнены работы по ликвидации крупных несанкционированных свалок по ул. Советской и по ул. Машинистов, </w:t>
      </w:r>
      <w:r>
        <w:rPr>
          <w:rFonts w:eastAsiaTheme="minorHAnsi"/>
        </w:rPr>
        <w:t xml:space="preserve">общая </w:t>
      </w:r>
      <w:r w:rsidRPr="003A689B">
        <w:rPr>
          <w:rFonts w:eastAsiaTheme="minorHAnsi"/>
        </w:rPr>
        <w:t xml:space="preserve">стоимость контрактов составила </w:t>
      </w:r>
      <w:r>
        <w:rPr>
          <w:rFonts w:eastAsiaTheme="minorHAnsi"/>
        </w:rPr>
        <w:lastRenderedPageBreak/>
        <w:t>980 </w:t>
      </w:r>
      <w:r w:rsidRPr="003A689B">
        <w:rPr>
          <w:rFonts w:eastAsiaTheme="minorHAnsi"/>
        </w:rPr>
        <w:t>тыс</w:t>
      </w:r>
      <w:r>
        <w:rPr>
          <w:rFonts w:eastAsiaTheme="minorHAnsi"/>
        </w:rPr>
        <w:t>.</w:t>
      </w:r>
      <w:r w:rsidRPr="003A689B">
        <w:rPr>
          <w:rFonts w:eastAsiaTheme="minorHAnsi"/>
        </w:rPr>
        <w:t xml:space="preserve"> руб.</w:t>
      </w:r>
    </w:p>
    <w:p w14:paraId="2C0DBED9" w14:textId="77777777" w:rsidR="00FD3389" w:rsidRDefault="00FD3389" w:rsidP="00FD3389">
      <w:pPr>
        <w:pStyle w:val="10"/>
        <w:shd w:val="clear" w:color="auto" w:fill="auto"/>
        <w:spacing w:line="240" w:lineRule="auto"/>
        <w:ind w:firstLine="709"/>
        <w:jc w:val="both"/>
        <w:rPr>
          <w:rFonts w:eastAsiaTheme="minorHAnsi"/>
        </w:rPr>
      </w:pPr>
      <w:r w:rsidRPr="003A689B">
        <w:rPr>
          <w:rFonts w:eastAsiaTheme="minorHAnsi"/>
        </w:rPr>
        <w:t>В 2022 году выполнены работы по оборудованию одиннадцати контейнерных площадок, стоимость работ составила 979 тыс</w:t>
      </w:r>
      <w:r>
        <w:rPr>
          <w:rFonts w:eastAsiaTheme="minorHAnsi"/>
        </w:rPr>
        <w:t>.</w:t>
      </w:r>
      <w:r w:rsidRPr="003A689B">
        <w:rPr>
          <w:rFonts w:eastAsiaTheme="minorHAnsi"/>
        </w:rPr>
        <w:t xml:space="preserve"> руб.</w:t>
      </w:r>
    </w:p>
    <w:p w14:paraId="265F50E4" w14:textId="77777777" w:rsidR="0038741E" w:rsidRDefault="0038741E" w:rsidP="00FD3389">
      <w:pPr>
        <w:pStyle w:val="10"/>
        <w:shd w:val="clear" w:color="auto" w:fill="auto"/>
        <w:spacing w:line="240" w:lineRule="auto"/>
        <w:ind w:firstLine="709"/>
        <w:jc w:val="both"/>
        <w:rPr>
          <w:rFonts w:eastAsiaTheme="minorHAnsi"/>
        </w:rPr>
      </w:pPr>
      <w:r>
        <w:rPr>
          <w:lang w:eastAsia="ru-RU"/>
        </w:rPr>
        <w:t>В</w:t>
      </w:r>
      <w:r w:rsidRPr="0038741E">
        <w:rPr>
          <w:lang w:eastAsia="ru-RU"/>
        </w:rPr>
        <w:t xml:space="preserve"> 2023 году планируется оборудовать ещё 11 контейнерных площадок.</w:t>
      </w:r>
    </w:p>
    <w:p w14:paraId="0B5899B5" w14:textId="77777777" w:rsidR="00FD3389" w:rsidRDefault="00FD3389" w:rsidP="00F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D33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реестром выполнены работы по сносу и обрезке аварийно-опасных деревьев с вывозом порубочных остатков в количестве 50 штук. Стоимость работ составила 672 тыс. руб.</w:t>
      </w:r>
    </w:p>
    <w:p w14:paraId="610D78F0" w14:textId="77777777" w:rsidR="0038741E" w:rsidRDefault="0038741E" w:rsidP="00F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 з</w:t>
      </w:r>
      <w:r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апланирован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работы по</w:t>
      </w:r>
      <w:r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обрезке 40 аварийных деревьев.</w:t>
      </w:r>
    </w:p>
    <w:p w14:paraId="6C8C8873" w14:textId="6FA3CEF3" w:rsidR="00AB58D0" w:rsidRDefault="00BE6E95" w:rsidP="00F02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парке оборудована «Тропа здоровья».</w:t>
      </w:r>
    </w:p>
    <w:p w14:paraId="61DA4685" w14:textId="77777777" w:rsidR="00BE6E95" w:rsidRDefault="00AB58D0" w:rsidP="00BE6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Убраны</w:t>
      </w:r>
      <w:r w:rsidR="00BE6E95"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аварийных и бесхозных торго</w:t>
      </w:r>
      <w:r w:rsidR="00E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павильонов на ул. Ленина, Пролетарском проспекте</w:t>
      </w:r>
      <w:r w:rsidR="00BE6E95"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пл.</w:t>
      </w:r>
      <w:r w:rsidR="00E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E95"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Кирова</w:t>
      </w:r>
      <w:r w:rsidR="00E53C0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Октябрьской</w:t>
      </w:r>
      <w:r w:rsidR="00BE6E95"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(104 тыс.</w:t>
      </w:r>
      <w:r w:rsidR="00E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E95"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руб.).</w:t>
      </w:r>
      <w:proofErr w:type="gramEnd"/>
    </w:p>
    <w:p w14:paraId="5E301352" w14:textId="77777777" w:rsidR="00BE6E95" w:rsidRDefault="00BE6E95" w:rsidP="00BE6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требования к внешнему виду и архитектурно-</w:t>
      </w:r>
      <w:proofErr w:type="gramStart"/>
      <w:r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дизайнерскому решению</w:t>
      </w:r>
      <w:proofErr w:type="gramEnd"/>
      <w:r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торговых объектов на территории муниципального образования «Кемский муниципальный район».</w:t>
      </w:r>
    </w:p>
    <w:p w14:paraId="4945EC19" w14:textId="77777777" w:rsidR="00BE6E95" w:rsidRPr="0038741E" w:rsidRDefault="00BE6E95" w:rsidP="00BE6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</w:t>
      </w:r>
      <w:proofErr w:type="spellEnd"/>
      <w:r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приведению фасадов в надлежащий вид. Фондам капитального ремонта выполнены работы по ремонту фасадов в д. № № 41-43 по пр. Пролетарский, ведутся работы по ремонту кровли в д.51 по Пролетарскому проспекту, запланирован в этом году капитальный ремонт в доме № 63, администрацией Кемского муниципального района направлено письмо в АО «Почта России» требованием предусмотреть финансовые средства на ремонт фасада здания. В бюджете АО «Почта России» предусмотрены средства в 2023 году на ремонт фасада.</w:t>
      </w:r>
    </w:p>
    <w:p w14:paraId="467E145E" w14:textId="77777777" w:rsidR="00E53C0C" w:rsidRPr="00FD3389" w:rsidRDefault="00E53C0C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0340F" w14:textId="77777777" w:rsidR="00FD3389" w:rsidRDefault="00FD3389" w:rsidP="00FD33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38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</w:t>
      </w:r>
      <w:proofErr w:type="gramStart"/>
      <w:r w:rsidRPr="00FD3389">
        <w:rPr>
          <w:rFonts w:ascii="Times New Roman" w:eastAsia="Times New Roman" w:hAnsi="Times New Roman" w:cs="Times New Roman"/>
          <w:b/>
          <w:sz w:val="28"/>
          <w:szCs w:val="28"/>
        </w:rPr>
        <w:t>инициативного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бюджетирования</w:t>
      </w:r>
    </w:p>
    <w:p w14:paraId="4D3A2274" w14:textId="77777777" w:rsidR="00FD3389" w:rsidRDefault="00FD3389" w:rsidP="00FD338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A48917C" w14:textId="77777777" w:rsidR="00E53C0C" w:rsidRDefault="00E53C0C" w:rsidP="00E53C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C0C">
        <w:rPr>
          <w:rFonts w:ascii="Times New Roman" w:eastAsia="Times New Roman" w:hAnsi="Times New Roman" w:cs="Times New Roman"/>
          <w:sz w:val="28"/>
          <w:szCs w:val="28"/>
        </w:rPr>
        <w:t>В Республике К</w:t>
      </w:r>
      <w:r>
        <w:rPr>
          <w:rFonts w:ascii="Times New Roman" w:eastAsia="Times New Roman" w:hAnsi="Times New Roman" w:cs="Times New Roman"/>
          <w:sz w:val="28"/>
          <w:szCs w:val="28"/>
        </w:rPr>
        <w:t>арелия реализуется следующие программы инициативного бюджетирования:</w:t>
      </w:r>
    </w:p>
    <w:p w14:paraId="5D02179D" w14:textId="77777777" w:rsidR="00E53C0C" w:rsidRDefault="00E53C0C" w:rsidP="00E53C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комфортная городская среда;</w:t>
      </w:r>
    </w:p>
    <w:p w14:paraId="3450CC82" w14:textId="77777777" w:rsidR="00E53C0C" w:rsidRDefault="00E53C0C" w:rsidP="00E53C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E53C0C">
        <w:rPr>
          <w:rFonts w:ascii="Times New Roman" w:eastAsia="Times New Roman" w:hAnsi="Times New Roman" w:cs="Times New Roman"/>
          <w:sz w:val="28"/>
          <w:szCs w:val="28"/>
        </w:rPr>
        <w:t>поддержки местных инициатив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C27557" w14:textId="77777777" w:rsidR="00E53C0C" w:rsidRDefault="00E53C0C" w:rsidP="00E53C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территориальное общественное самоуправление;</w:t>
      </w:r>
    </w:p>
    <w:p w14:paraId="311C437A" w14:textId="77777777" w:rsidR="00E53C0C" w:rsidRDefault="00E53C0C" w:rsidP="00E53C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народный бюджет.</w:t>
      </w:r>
    </w:p>
    <w:p w14:paraId="245573FE" w14:textId="77777777" w:rsidR="00E53C0C" w:rsidRDefault="00E53C0C" w:rsidP="00E53C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Подробнее с каждой программой можно ознакомиться на портале </w:t>
      </w:r>
      <w:r w:rsidRPr="00E53C0C">
        <w:rPr>
          <w:rFonts w:ascii="Times New Roman" w:eastAsia="Times New Roman" w:hAnsi="Times New Roman" w:cs="Times New Roman"/>
          <w:sz w:val="28"/>
          <w:szCs w:val="28"/>
        </w:rPr>
        <w:t>«Инициативное бюджетирование в Карелии»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(адрес - </w:t>
      </w:r>
      <w:r w:rsidRPr="00E53C0C">
        <w:rPr>
          <w:rFonts w:ascii="Times New Roman" w:eastAsia="Times New Roman" w:hAnsi="Times New Roman" w:cs="Times New Roman"/>
          <w:sz w:val="28"/>
          <w:szCs w:val="28"/>
        </w:rPr>
        <w:t>инициативы-</w:t>
      </w:r>
      <w:proofErr w:type="spellStart"/>
      <w:r w:rsidRPr="00E53C0C">
        <w:rPr>
          <w:rFonts w:ascii="Times New Roman" w:eastAsia="Times New Roman" w:hAnsi="Times New Roman" w:cs="Times New Roman"/>
          <w:sz w:val="28"/>
          <w:szCs w:val="28"/>
        </w:rPr>
        <w:t>карелии</w:t>
      </w:r>
      <w:proofErr w:type="gramStart"/>
      <w:r w:rsidRPr="00E53C0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E53C0C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D4F947D" w14:textId="77777777" w:rsidR="0065145B" w:rsidRDefault="0065145B" w:rsidP="00E53C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1ABC8" w14:textId="77777777" w:rsidR="00FD3389" w:rsidRPr="00661B24" w:rsidRDefault="00FD3389" w:rsidP="00FD338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1B24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Программа поддержки местных инициатив</w:t>
      </w:r>
    </w:p>
    <w:p w14:paraId="04C8134B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8CCA3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программе поддержки местных инициатив реализовано 6 проектов:</w:t>
      </w:r>
    </w:p>
    <w:p w14:paraId="22EF3905" w14:textId="77777777" w:rsidR="00FD3389" w:rsidRPr="003A689B" w:rsidRDefault="00FD3389" w:rsidP="006514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</w:t>
      </w:r>
      <w:r w:rsidR="00651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агоустройство городского парка;</w:t>
      </w:r>
    </w:p>
    <w:p w14:paraId="4E6B4A4F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территории Каменева 6;</w:t>
      </w:r>
    </w:p>
    <w:p w14:paraId="050E9C35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3A689B">
        <w:rPr>
          <w:rFonts w:ascii="Times New Roman" w:hAnsi="Times New Roman" w:cs="Times New Roman"/>
          <w:sz w:val="28"/>
          <w:szCs w:val="28"/>
        </w:rPr>
        <w:t>поставка новогодней ели с украшениями и изделиями для новогоднего декорирования,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89B">
        <w:rPr>
          <w:rFonts w:ascii="Times New Roman" w:hAnsi="Times New Roman" w:cs="Times New Roman"/>
          <w:sz w:val="28"/>
          <w:szCs w:val="28"/>
        </w:rPr>
        <w:t>светодиодной фигуры для новогоднего декорирования, изделия для новогоднего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89B">
        <w:rPr>
          <w:rFonts w:ascii="Times New Roman" w:hAnsi="Times New Roman" w:cs="Times New Roman"/>
          <w:sz w:val="28"/>
          <w:szCs w:val="28"/>
        </w:rPr>
        <w:t>декорирования;</w:t>
      </w:r>
    </w:p>
    <w:p w14:paraId="1C8B5920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территории улицы Дорожная с отсыпкой проезжей части, установки детского игрового комплекса и устройством контейнерной площадки;</w:t>
      </w:r>
    </w:p>
    <w:p w14:paraId="28E6D91F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обустройство детской площадки между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омами Свердлова 15 и Вокзальная 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15;</w:t>
      </w:r>
    </w:p>
    <w:p w14:paraId="3B245274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благоустройство придворовой территории, установок скамеек, опор освещения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</w:p>
    <w:p w14:paraId="7B7BFDF6" w14:textId="77777777" w:rsidR="002253AF" w:rsidRPr="0065145B" w:rsidRDefault="002253AF" w:rsidP="002253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45B">
        <w:rPr>
          <w:rFonts w:ascii="Times New Roman" w:hAnsi="Times New Roman" w:cs="Times New Roman"/>
          <w:sz w:val="28"/>
          <w:szCs w:val="28"/>
        </w:rPr>
        <w:t>Общая сумма составила 5 861 тыс. руб., в том числе из бюджета Республики Карелия 4086,6 тыс. руб., за счёт средств местного бюджета 1386,1 тыс. руб., доля физических и юридических лиц составила 388,5 тыс. руб.</w:t>
      </w:r>
    </w:p>
    <w:p w14:paraId="5ECAADB1" w14:textId="77777777" w:rsidR="00FD3389" w:rsidRDefault="002253AF" w:rsidP="002253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45B">
        <w:rPr>
          <w:rFonts w:ascii="Times New Roman" w:hAnsi="Times New Roman" w:cs="Times New Roman"/>
          <w:sz w:val="28"/>
          <w:szCs w:val="28"/>
        </w:rPr>
        <w:t>В 2023 году по данной программе будет заявлено 7 проектов.</w:t>
      </w:r>
    </w:p>
    <w:p w14:paraId="20764BB9" w14:textId="77777777" w:rsidR="0065145B" w:rsidRDefault="0065145B" w:rsidP="002253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BA2BAA" w14:textId="77777777" w:rsidR="00FD3389" w:rsidRPr="00661B24" w:rsidRDefault="00FD3389" w:rsidP="00FD33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61B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Народный бюджет</w:t>
      </w:r>
    </w:p>
    <w:p w14:paraId="3429F479" w14:textId="77777777" w:rsidR="00FD3389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8948605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2022 году в рамках программы «Народный бюджет» выполнены работы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устройству системы водоотвода городской площади, а также частичного сбора и отвода воды с Пролетарского проспекта в районе пересечения с улицей Мосорина. Стоимость работ составила 9 778 925,6 руб.</w:t>
      </w:r>
    </w:p>
    <w:p w14:paraId="04E65346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Выполнены работы совершенствованию многофункциональной площадки «Территория развлечений»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смонтировано бесшовное прорезиненное покрытие, установлена площадка для </w:t>
      </w:r>
      <w:proofErr w:type="spellStart"/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пано</w:t>
      </w:r>
      <w:proofErr w:type="spellEnd"/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-футбола, осуществлён снос деревьев и подготовлена территория для дальнейшего благоустройства. Стоимость работ составила 4 721 605,71 руб.</w:t>
      </w:r>
    </w:p>
    <w:p w14:paraId="131555A9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Выполнены работы по замене 20 аварийных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опор уличного освещения на пр. 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Пролетарский, стоимость проекта 4 984 818 руб.</w:t>
      </w:r>
    </w:p>
    <w:p w14:paraId="3483F4D5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Дополнительно была приобретена и установлена зимняя горка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зоне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многофункциональной площадки «Территория развлечений». Стоимость работ составила 745 352,69 руб.</w:t>
      </w:r>
    </w:p>
    <w:p w14:paraId="4554714F" w14:textId="77777777" w:rsidR="00FD3389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060DF97" w14:textId="77777777" w:rsidR="00FD3389" w:rsidRPr="00661B24" w:rsidRDefault="00FD3389" w:rsidP="00FD3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1B24">
        <w:rPr>
          <w:rFonts w:ascii="Times New Roman" w:eastAsia="Times New Roman" w:hAnsi="Times New Roman" w:cs="Times New Roman"/>
          <w:sz w:val="28"/>
          <w:szCs w:val="28"/>
          <w:u w:val="single"/>
        </w:rPr>
        <w:t>Территориальное общественное самоуправление</w:t>
      </w:r>
    </w:p>
    <w:p w14:paraId="7F6E9944" w14:textId="77777777" w:rsidR="00FD3389" w:rsidRDefault="00FD3389" w:rsidP="00F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FAB7BE" w14:textId="77777777" w:rsidR="00FD3389" w:rsidRPr="003A689B" w:rsidRDefault="00FD3389" w:rsidP="00F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В Кемском муниципальном районе зарегистрировано 15 ТОС.</w:t>
      </w:r>
    </w:p>
    <w:p w14:paraId="3D67DF8C" w14:textId="77777777" w:rsidR="00FD3389" w:rsidRPr="003A689B" w:rsidRDefault="00FD3389" w:rsidP="00F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Проводится работа с инициативными группами жителей г. Кеми по созданию ТОС на территории Кемского городского поселения.</w:t>
      </w:r>
    </w:p>
    <w:p w14:paraId="54F7CA6F" w14:textId="77777777" w:rsidR="00FD3389" w:rsidRPr="003A689B" w:rsidRDefault="00FD3389" w:rsidP="00F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В 2022 году десять организаций ТОС приняли участие в конкурсном отборе социально значимых проектов ТОС и вошли в число победителей.</w:t>
      </w:r>
    </w:p>
    <w:p w14:paraId="411DF697" w14:textId="77777777" w:rsidR="002253AF" w:rsidRDefault="00FD3389" w:rsidP="00225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45B">
        <w:rPr>
          <w:rFonts w:ascii="Times New Roman" w:eastAsia="Times New Roman" w:hAnsi="Times New Roman" w:cs="Times New Roman"/>
          <w:sz w:val="28"/>
          <w:szCs w:val="28"/>
        </w:rPr>
        <w:t xml:space="preserve">В 2023 году </w:t>
      </w:r>
      <w:r w:rsidR="002253AF" w:rsidRPr="0065145B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Кемского городского поселения </w:t>
      </w:r>
      <w:r w:rsidRPr="0065145B">
        <w:rPr>
          <w:rFonts w:ascii="Times New Roman" w:eastAsia="Times New Roman" w:hAnsi="Times New Roman" w:cs="Times New Roman"/>
          <w:sz w:val="28"/>
          <w:szCs w:val="28"/>
        </w:rPr>
        <w:t>зарегистрировано 4 ТОС</w:t>
      </w:r>
      <w:r w:rsidR="002253AF" w:rsidRPr="0065145B">
        <w:rPr>
          <w:rFonts w:ascii="Times New Roman" w:eastAsia="Times New Roman" w:hAnsi="Times New Roman" w:cs="Times New Roman"/>
          <w:sz w:val="28"/>
          <w:szCs w:val="28"/>
        </w:rPr>
        <w:t>: «Наш двор», Мосорина 2, Гидростроителей 18, Каменева 20.</w:t>
      </w:r>
    </w:p>
    <w:p w14:paraId="3589D8C5" w14:textId="77777777" w:rsidR="00FD3389" w:rsidRPr="003A689B" w:rsidRDefault="00FD3389" w:rsidP="00F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9B">
        <w:rPr>
          <w:rFonts w:ascii="Times New Roman" w:eastAsia="Times New Roman" w:hAnsi="Times New Roman" w:cs="Times New Roman"/>
          <w:sz w:val="28"/>
          <w:szCs w:val="28"/>
        </w:rPr>
        <w:t>Ранее, в 2022 году, ТОС на территории города не было.</w:t>
      </w:r>
    </w:p>
    <w:p w14:paraId="71EEAD62" w14:textId="77777777" w:rsidR="0065145B" w:rsidRDefault="0065145B" w:rsidP="00FD33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6C7E8CB3" w14:textId="77777777" w:rsidR="00FD3389" w:rsidRPr="00661B24" w:rsidRDefault="00FD3389" w:rsidP="00FD33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61B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Комфортная городская среда</w:t>
      </w:r>
    </w:p>
    <w:p w14:paraId="4DE891DB" w14:textId="77777777" w:rsidR="00FD3389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E306EE0" w14:textId="77777777" w:rsidR="00FD3389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государственной программе Республики Карелия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«Формирование современной городской среды» в 2022 году участвовали 3 дворовые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адресам ул. Ленина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23а,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ул.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Мосорина д.2, пр. Пролетарский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 общественные территории (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«Жертв революции» по улице Ленина и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улице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Карельская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14:paraId="531A6BEE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реализации проектов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было выполнено благоустройство дворов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территорий.</w:t>
      </w:r>
    </w:p>
    <w:p w14:paraId="37AB5A4F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2023 году будут благоустроены две дворовые территории домов № 59 и 62 по Пролетарскому проспекту, а также будут производиться работы по благоустройству двух общественных территорий:</w:t>
      </w:r>
    </w:p>
    <w:p w14:paraId="43B4622A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ородской парк (установка «зимней подсветки» деревьев на Тропе здоровья, выпиловка кустарника)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7A26BA73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ерритория от Благовещенского собора до ул. Малышева (выпиловка кустарника, очистка и окраска бетонных конструкций).</w:t>
      </w:r>
    </w:p>
    <w:p w14:paraId="3ACBBBC6" w14:textId="77777777" w:rsidR="00FD3389" w:rsidRPr="003A689B" w:rsidRDefault="00FD3389" w:rsidP="00FD3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15 апреля 2023 года по 31 мая 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2023 года в Кемском городском поселении стартует общероссийское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онлайн-</w:t>
      </w:r>
      <w:r w:rsidRPr="003A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голосование граждан по выбору общественных территорий в целях реализации приоритетного проекта «Формирование комфортной городской среды» в 2024 году.</w:t>
      </w:r>
    </w:p>
    <w:p w14:paraId="1ACB06F4" w14:textId="77777777" w:rsidR="00FD3389" w:rsidRDefault="00FD3389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89B">
        <w:rPr>
          <w:rFonts w:ascii="Times New Roman" w:hAnsi="Times New Roman" w:cs="Times New Roman"/>
          <w:sz w:val="28"/>
          <w:szCs w:val="28"/>
        </w:rPr>
        <w:t>В 2021 году по итогам V Всероссийского конкурса лучших проектов создания комфортной городской среды в малых городах и исторических поселениях из 160 городов-победителей конкурса в числе победителей была названа Кемь и уже в 2022 году был реализован проект благоустройства городской площади с выделением средств из федерального бюджета в размере 50 млн. руб.</w:t>
      </w:r>
      <w:proofErr w:type="gramEnd"/>
    </w:p>
    <w:p w14:paraId="79D6781C" w14:textId="77777777" w:rsidR="00E53C0C" w:rsidRDefault="00E53C0C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бюджете предусмотрены средства и заключён муниципальный контракт на содержание городской площади в 2023 году.</w:t>
      </w:r>
    </w:p>
    <w:p w14:paraId="33CAB03A" w14:textId="77777777" w:rsidR="008D6C64" w:rsidRDefault="008D6C64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C0C">
        <w:rPr>
          <w:rFonts w:ascii="Times New Roman" w:hAnsi="Times New Roman" w:cs="Times New Roman"/>
          <w:sz w:val="28"/>
          <w:szCs w:val="28"/>
        </w:rPr>
        <w:t>В 2023 году запланировано принять участие во Всероссийском конкурсе лучших проектов создания комфортной городской среды в малых городах и исторических поселениях.</w:t>
      </w:r>
    </w:p>
    <w:p w14:paraId="01D763D6" w14:textId="77777777" w:rsidR="00FD3389" w:rsidRDefault="00FD3389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DB626" w14:textId="77777777" w:rsidR="003A689B" w:rsidRPr="003A689B" w:rsidRDefault="003A689B" w:rsidP="00FD3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89B">
        <w:rPr>
          <w:rFonts w:ascii="Times New Roman" w:hAnsi="Times New Roman" w:cs="Times New Roman"/>
          <w:b/>
          <w:sz w:val="28"/>
          <w:szCs w:val="28"/>
        </w:rPr>
        <w:t>Активный</w:t>
      </w:r>
      <w:r w:rsidR="00FD3389">
        <w:rPr>
          <w:rFonts w:ascii="Times New Roman" w:hAnsi="Times New Roman" w:cs="Times New Roman"/>
          <w:b/>
          <w:sz w:val="28"/>
          <w:szCs w:val="28"/>
        </w:rPr>
        <w:t xml:space="preserve"> гражданин Республики Карелия</w:t>
      </w:r>
    </w:p>
    <w:p w14:paraId="71E1AC7E" w14:textId="77777777" w:rsid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E537E9" w14:textId="77777777" w:rsidR="00511BBE" w:rsidRDefault="00511BBE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BBE">
        <w:rPr>
          <w:rFonts w:ascii="Times New Roman" w:hAnsi="Times New Roman" w:cs="Times New Roman"/>
          <w:bCs/>
          <w:sz w:val="28"/>
          <w:szCs w:val="28"/>
        </w:rPr>
        <w:t>Портал «Народный контроль. Карелия» входит в ГИС «Активный гражданин Республики Карелия» и  создан для оперативного решения проблем жителей и взаимодействия с представителями органов исполнительной власти и муниципалитетов Республики Карелия.</w:t>
      </w:r>
    </w:p>
    <w:p w14:paraId="218A37B7" w14:textId="77777777" w:rsidR="003A689B" w:rsidRPr="003A689B" w:rsidRDefault="00FD3389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принятия мер по обращениям граждан, поступивших портал «Народный контроль Карелии» (программа</w:t>
      </w:r>
      <w:r w:rsidR="003A689B" w:rsidRPr="003A689B">
        <w:rPr>
          <w:rFonts w:ascii="Times New Roman" w:hAnsi="Times New Roman" w:cs="Times New Roman"/>
          <w:bCs/>
          <w:sz w:val="28"/>
          <w:szCs w:val="28"/>
        </w:rPr>
        <w:t xml:space="preserve"> «Активный гражданин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Карелия</w:t>
      </w:r>
      <w:r w:rsidR="003A689B" w:rsidRPr="003A689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) в 2022 году были выполнены следующие мероприятия</w:t>
      </w:r>
      <w:r w:rsidR="003A689B" w:rsidRPr="003A689B">
        <w:rPr>
          <w:rFonts w:ascii="Times New Roman" w:hAnsi="Times New Roman" w:cs="Times New Roman"/>
          <w:bCs/>
          <w:sz w:val="28"/>
          <w:szCs w:val="28"/>
        </w:rPr>
        <w:t>:</w:t>
      </w:r>
    </w:p>
    <w:p w14:paraId="4E882BF7" w14:textId="77777777" w:rsidR="003A689B" w:rsidRPr="003A689B" w:rsidRDefault="00FD3389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A689B" w:rsidRPr="003A689B">
        <w:rPr>
          <w:rFonts w:ascii="Times New Roman" w:hAnsi="Times New Roman" w:cs="Times New Roman"/>
          <w:sz w:val="28"/>
          <w:szCs w:val="28"/>
        </w:rPr>
        <w:t>сне</w:t>
      </w:r>
      <w:r>
        <w:rPr>
          <w:rFonts w:ascii="Times New Roman" w:hAnsi="Times New Roman" w:cs="Times New Roman"/>
          <w:sz w:val="28"/>
          <w:szCs w:val="28"/>
        </w:rPr>
        <w:t>сено 3 аварийно-опасных деревьев</w:t>
      </w:r>
      <w:r w:rsidR="003A689B" w:rsidRPr="003A689B">
        <w:rPr>
          <w:rFonts w:ascii="Times New Roman" w:hAnsi="Times New Roman" w:cs="Times New Roman"/>
          <w:sz w:val="28"/>
          <w:szCs w:val="28"/>
        </w:rPr>
        <w:t xml:space="preserve"> во дворах многоквартирных домов, расположенных по адресу: г. Кемь, ул. Каменева, д. 14, д. 20;</w:t>
      </w:r>
    </w:p>
    <w:p w14:paraId="590B7D51" w14:textId="77777777" w:rsidR="003A689B" w:rsidRPr="003A689B" w:rsidRDefault="00FD3389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A689B" w:rsidRPr="003A689B">
        <w:rPr>
          <w:rFonts w:ascii="Times New Roman" w:hAnsi="Times New Roman" w:cs="Times New Roman"/>
          <w:sz w:val="28"/>
          <w:szCs w:val="28"/>
        </w:rPr>
        <w:t>приобретено и установлено 20 садовых скамеек, 20 урн в дворовых территориях, расположенных по адресу: ул. Каменева, д. 10, д. 12,</w:t>
      </w:r>
      <w:r>
        <w:rPr>
          <w:rFonts w:ascii="Times New Roman" w:hAnsi="Times New Roman" w:cs="Times New Roman"/>
          <w:sz w:val="28"/>
          <w:szCs w:val="28"/>
        </w:rPr>
        <w:t xml:space="preserve"> д. 14, д. 16, д. 18, д. 20</w:t>
      </w:r>
      <w:r w:rsidR="003A689B" w:rsidRPr="003A689B">
        <w:rPr>
          <w:rFonts w:ascii="Times New Roman" w:hAnsi="Times New Roman" w:cs="Times New Roman"/>
          <w:sz w:val="28"/>
          <w:szCs w:val="28"/>
        </w:rPr>
        <w:t>;</w:t>
      </w:r>
    </w:p>
    <w:p w14:paraId="28D37D6B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FD3389">
        <w:rPr>
          <w:rFonts w:ascii="Times New Roman" w:hAnsi="Times New Roman" w:cs="Times New Roman"/>
          <w:sz w:val="28"/>
          <w:szCs w:val="28"/>
        </w:rPr>
        <w:t> </w:t>
      </w:r>
      <w:r w:rsidRPr="003A689B">
        <w:rPr>
          <w:rFonts w:ascii="Times New Roman" w:hAnsi="Times New Roman" w:cs="Times New Roman"/>
          <w:sz w:val="28"/>
          <w:szCs w:val="28"/>
        </w:rPr>
        <w:t xml:space="preserve">произведена расчистка территории от аварийных деревьев в количестве </w:t>
      </w:r>
      <w:r w:rsidR="00FD3389" w:rsidRPr="003A689B">
        <w:rPr>
          <w:rFonts w:ascii="Times New Roman" w:hAnsi="Times New Roman" w:cs="Times New Roman"/>
          <w:sz w:val="28"/>
          <w:szCs w:val="28"/>
        </w:rPr>
        <w:t>трёх</w:t>
      </w:r>
      <w:r w:rsidRPr="003A689B">
        <w:rPr>
          <w:rFonts w:ascii="Times New Roman" w:hAnsi="Times New Roman" w:cs="Times New Roman"/>
          <w:sz w:val="28"/>
          <w:szCs w:val="28"/>
        </w:rPr>
        <w:t xml:space="preserve"> единиц, демонтаж ветхого остановочного павильона с дальнейшим выравниванием площадки, приобретение и обустройство нового павильона (автобусная остановка «Депо», г. Кемь, ул. Октябрьская);</w:t>
      </w:r>
    </w:p>
    <w:p w14:paraId="547F486A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D3389">
        <w:rPr>
          <w:rFonts w:ascii="Times New Roman" w:hAnsi="Times New Roman" w:cs="Times New Roman"/>
          <w:sz w:val="28"/>
          <w:szCs w:val="28"/>
        </w:rPr>
        <w:t> </w:t>
      </w:r>
      <w:r w:rsidRPr="003A689B">
        <w:rPr>
          <w:rFonts w:ascii="Times New Roman" w:hAnsi="Times New Roman" w:cs="Times New Roman"/>
          <w:sz w:val="28"/>
          <w:szCs w:val="28"/>
        </w:rPr>
        <w:t>выполнено обустройство контейнерной площадки по улице Гидростроителей в г. Кемь в районе дома № 17а;</w:t>
      </w:r>
    </w:p>
    <w:p w14:paraId="3209DC7B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FD3389">
        <w:rPr>
          <w:rFonts w:ascii="Times New Roman" w:hAnsi="Times New Roman" w:cs="Times New Roman"/>
          <w:sz w:val="28"/>
          <w:szCs w:val="28"/>
        </w:rPr>
        <w:t> </w:t>
      </w:r>
      <w:r w:rsidRPr="003A689B">
        <w:rPr>
          <w:rFonts w:ascii="Times New Roman" w:hAnsi="Times New Roman" w:cs="Times New Roman"/>
          <w:sz w:val="28"/>
          <w:szCs w:val="28"/>
        </w:rPr>
        <w:t xml:space="preserve">выполнено устройство бетонной дорожки </w:t>
      </w:r>
      <w:r w:rsidR="00FD3389" w:rsidRPr="003A689B">
        <w:rPr>
          <w:rFonts w:ascii="Times New Roman" w:hAnsi="Times New Roman" w:cs="Times New Roman"/>
          <w:sz w:val="28"/>
          <w:szCs w:val="28"/>
        </w:rPr>
        <w:t>протяжённостью</w:t>
      </w:r>
      <w:r w:rsidRPr="003A689B">
        <w:rPr>
          <w:rFonts w:ascii="Times New Roman" w:hAnsi="Times New Roman" w:cs="Times New Roman"/>
          <w:sz w:val="28"/>
          <w:szCs w:val="28"/>
        </w:rPr>
        <w:t xml:space="preserve"> 45 метров, шириной 2 метра, площадью 90 </w:t>
      </w:r>
      <w:proofErr w:type="spellStart"/>
      <w:r w:rsidRPr="003A689B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Pr="003A689B">
        <w:rPr>
          <w:rFonts w:ascii="Times New Roman" w:hAnsi="Times New Roman" w:cs="Times New Roman"/>
          <w:sz w:val="28"/>
          <w:szCs w:val="28"/>
        </w:rPr>
        <w:t>. на тропе от дома №4 по ул. Пуэтной до школы № 2;</w:t>
      </w:r>
    </w:p>
    <w:p w14:paraId="3F5C2995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FD3389">
        <w:rPr>
          <w:rFonts w:ascii="Times New Roman" w:hAnsi="Times New Roman" w:cs="Times New Roman"/>
          <w:sz w:val="28"/>
          <w:szCs w:val="28"/>
        </w:rPr>
        <w:t> </w:t>
      </w:r>
      <w:r w:rsidRPr="003A689B">
        <w:rPr>
          <w:rFonts w:ascii="Times New Roman" w:hAnsi="Times New Roman" w:cs="Times New Roman"/>
          <w:sz w:val="28"/>
          <w:szCs w:val="28"/>
        </w:rPr>
        <w:t xml:space="preserve">проведены работы по устройству пешеходной дорожки </w:t>
      </w:r>
      <w:r w:rsidR="00FD3389" w:rsidRPr="003A689B">
        <w:rPr>
          <w:rFonts w:ascii="Times New Roman" w:hAnsi="Times New Roman" w:cs="Times New Roman"/>
          <w:sz w:val="28"/>
          <w:szCs w:val="28"/>
        </w:rPr>
        <w:t>протяжённостью</w:t>
      </w:r>
      <w:r w:rsidRPr="003A689B">
        <w:rPr>
          <w:rFonts w:ascii="Times New Roman" w:hAnsi="Times New Roman" w:cs="Times New Roman"/>
          <w:sz w:val="28"/>
          <w:szCs w:val="28"/>
        </w:rPr>
        <w:t xml:space="preserve"> 73 метра по ул. Минина в г. Кемь;</w:t>
      </w:r>
    </w:p>
    <w:p w14:paraId="4DB41D3C" w14:textId="77777777" w:rsidR="003A689B" w:rsidRPr="003A689B" w:rsidRDefault="00FD3389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A689B" w:rsidRPr="003A689B">
        <w:rPr>
          <w:rFonts w:ascii="Times New Roman" w:hAnsi="Times New Roman" w:cs="Times New Roman"/>
          <w:sz w:val="28"/>
          <w:szCs w:val="28"/>
        </w:rPr>
        <w:t xml:space="preserve">обустроена пешеходная дорожка </w:t>
      </w:r>
      <w:r w:rsidRPr="003A689B">
        <w:rPr>
          <w:rFonts w:ascii="Times New Roman" w:hAnsi="Times New Roman" w:cs="Times New Roman"/>
          <w:sz w:val="28"/>
          <w:szCs w:val="28"/>
        </w:rPr>
        <w:t>протяжённостью</w:t>
      </w:r>
      <w:r w:rsidR="003A689B" w:rsidRPr="003A689B">
        <w:rPr>
          <w:rFonts w:ascii="Times New Roman" w:hAnsi="Times New Roman" w:cs="Times New Roman"/>
          <w:sz w:val="28"/>
          <w:szCs w:val="28"/>
        </w:rPr>
        <w:t xml:space="preserve"> 73 метра по ул. Минина в г. Кемь;</w:t>
      </w:r>
    </w:p>
    <w:p w14:paraId="11D2540D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 xml:space="preserve">- </w:t>
      </w:r>
      <w:r w:rsidR="00FD3389" w:rsidRPr="003A689B">
        <w:rPr>
          <w:rFonts w:ascii="Times New Roman" w:hAnsi="Times New Roman" w:cs="Times New Roman"/>
          <w:sz w:val="28"/>
          <w:szCs w:val="28"/>
        </w:rPr>
        <w:t>проведён</w:t>
      </w:r>
      <w:r w:rsidRPr="003A689B">
        <w:rPr>
          <w:rFonts w:ascii="Times New Roman" w:hAnsi="Times New Roman" w:cs="Times New Roman"/>
          <w:sz w:val="28"/>
          <w:szCs w:val="28"/>
        </w:rPr>
        <w:t xml:space="preserve"> ямочный ремонт в </w:t>
      </w:r>
      <w:r w:rsidR="00FD3389" w:rsidRPr="003A689B">
        <w:rPr>
          <w:rFonts w:ascii="Times New Roman" w:hAnsi="Times New Roman" w:cs="Times New Roman"/>
          <w:sz w:val="28"/>
          <w:szCs w:val="28"/>
        </w:rPr>
        <w:t>объёме</w:t>
      </w:r>
      <w:r w:rsidR="00FD3389">
        <w:rPr>
          <w:rFonts w:ascii="Times New Roman" w:hAnsi="Times New Roman" w:cs="Times New Roman"/>
          <w:sz w:val="28"/>
          <w:szCs w:val="28"/>
        </w:rPr>
        <w:t xml:space="preserve"> 70 кв. м</w:t>
      </w:r>
      <w:r w:rsidRPr="003A689B">
        <w:rPr>
          <w:rFonts w:ascii="Times New Roman" w:hAnsi="Times New Roman" w:cs="Times New Roman"/>
          <w:sz w:val="28"/>
          <w:szCs w:val="28"/>
        </w:rPr>
        <w:t xml:space="preserve"> по улицам Машинистов и Железнодорожная в г. Кемь;</w:t>
      </w:r>
    </w:p>
    <w:p w14:paraId="4CEF349D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 произведена отсыпка инертными материалами проезжей части от домо</w:t>
      </w:r>
      <w:r w:rsidR="00FD3389">
        <w:rPr>
          <w:rFonts w:ascii="Times New Roman" w:hAnsi="Times New Roman" w:cs="Times New Roman"/>
          <w:sz w:val="28"/>
          <w:szCs w:val="28"/>
        </w:rPr>
        <w:t>в № </w:t>
      </w:r>
      <w:r w:rsidRPr="003A689B">
        <w:rPr>
          <w:rFonts w:ascii="Times New Roman" w:hAnsi="Times New Roman" w:cs="Times New Roman"/>
          <w:sz w:val="28"/>
          <w:szCs w:val="28"/>
        </w:rPr>
        <w:t>1 и № 2 по улице Полярная до пересечения с улицей Кирова, снесено 6 аварийно-опасных деревьев по улице Кирова, произведена уборка строительного мусора и порубочных остатков возле контейнерной площадки по ул. Полярная в г. Кемь;</w:t>
      </w:r>
    </w:p>
    <w:p w14:paraId="0FC2463A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2274D2">
        <w:rPr>
          <w:rFonts w:ascii="Times New Roman" w:hAnsi="Times New Roman" w:cs="Times New Roman"/>
          <w:sz w:val="28"/>
          <w:szCs w:val="28"/>
        </w:rPr>
        <w:t> приобретены и установлены</w:t>
      </w:r>
      <w:r w:rsidRPr="003A689B">
        <w:rPr>
          <w:rFonts w:ascii="Times New Roman" w:hAnsi="Times New Roman" w:cs="Times New Roman"/>
          <w:sz w:val="28"/>
          <w:szCs w:val="28"/>
        </w:rPr>
        <w:t xml:space="preserve"> </w:t>
      </w:r>
      <w:r w:rsidR="002274D2">
        <w:rPr>
          <w:rFonts w:ascii="Times New Roman" w:hAnsi="Times New Roman" w:cs="Times New Roman"/>
          <w:sz w:val="28"/>
          <w:szCs w:val="28"/>
        </w:rPr>
        <w:t>4 садовые</w:t>
      </w:r>
      <w:r w:rsidRPr="003A689B">
        <w:rPr>
          <w:rFonts w:ascii="Times New Roman" w:hAnsi="Times New Roman" w:cs="Times New Roman"/>
          <w:sz w:val="28"/>
          <w:szCs w:val="28"/>
        </w:rPr>
        <w:t xml:space="preserve"> скам</w:t>
      </w:r>
      <w:r w:rsidR="002274D2">
        <w:rPr>
          <w:rFonts w:ascii="Times New Roman" w:hAnsi="Times New Roman" w:cs="Times New Roman"/>
          <w:sz w:val="28"/>
          <w:szCs w:val="28"/>
        </w:rPr>
        <w:t>ейки</w:t>
      </w:r>
      <w:r w:rsidRPr="003A689B">
        <w:rPr>
          <w:rFonts w:ascii="Times New Roman" w:hAnsi="Times New Roman" w:cs="Times New Roman"/>
          <w:sz w:val="28"/>
          <w:szCs w:val="28"/>
        </w:rPr>
        <w:t xml:space="preserve">, </w:t>
      </w:r>
      <w:r w:rsidR="002274D2">
        <w:rPr>
          <w:rFonts w:ascii="Times New Roman" w:hAnsi="Times New Roman" w:cs="Times New Roman"/>
          <w:sz w:val="28"/>
          <w:szCs w:val="28"/>
        </w:rPr>
        <w:t>4</w:t>
      </w:r>
      <w:r w:rsidRPr="003A689B">
        <w:rPr>
          <w:rFonts w:ascii="Times New Roman" w:hAnsi="Times New Roman" w:cs="Times New Roman"/>
          <w:sz w:val="28"/>
          <w:szCs w:val="28"/>
        </w:rPr>
        <w:t xml:space="preserve"> урн</w:t>
      </w:r>
      <w:r w:rsidR="002274D2">
        <w:rPr>
          <w:rFonts w:ascii="Times New Roman" w:hAnsi="Times New Roman" w:cs="Times New Roman"/>
          <w:sz w:val="28"/>
          <w:szCs w:val="28"/>
        </w:rPr>
        <w:t>ы</w:t>
      </w:r>
      <w:r w:rsidRPr="003A689B">
        <w:rPr>
          <w:rFonts w:ascii="Times New Roman" w:hAnsi="Times New Roman" w:cs="Times New Roman"/>
          <w:sz w:val="28"/>
          <w:szCs w:val="28"/>
        </w:rPr>
        <w:t xml:space="preserve"> в дворовых территориях, расположенных по адресу: г. Кемь,</w:t>
      </w:r>
      <w:r w:rsidR="002274D2">
        <w:rPr>
          <w:rFonts w:ascii="Times New Roman" w:hAnsi="Times New Roman" w:cs="Times New Roman"/>
          <w:sz w:val="28"/>
          <w:szCs w:val="28"/>
        </w:rPr>
        <w:t xml:space="preserve"> пр. Пролетарский, д. 45, д. 47</w:t>
      </w:r>
      <w:r w:rsidRPr="003A689B">
        <w:rPr>
          <w:rFonts w:ascii="Times New Roman" w:hAnsi="Times New Roman" w:cs="Times New Roman"/>
          <w:sz w:val="28"/>
          <w:szCs w:val="28"/>
        </w:rPr>
        <w:t>;</w:t>
      </w:r>
    </w:p>
    <w:p w14:paraId="2B0CD4B8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2274D2">
        <w:rPr>
          <w:rFonts w:ascii="Times New Roman" w:hAnsi="Times New Roman" w:cs="Times New Roman"/>
          <w:sz w:val="28"/>
          <w:szCs w:val="28"/>
        </w:rPr>
        <w:t> </w:t>
      </w:r>
      <w:r w:rsidRPr="003A689B">
        <w:rPr>
          <w:rFonts w:ascii="Times New Roman" w:hAnsi="Times New Roman" w:cs="Times New Roman"/>
          <w:sz w:val="28"/>
          <w:szCs w:val="28"/>
        </w:rPr>
        <w:t>произведена отсыпка инертными материалами проезжей части автомобильной дороги по улице Гидростроителей между домами №№ 24, 13А, 15А, 17А, а также дворовый проезд между домами 11А и 13Б по улице Гидростроителей в г. Кемь;</w:t>
      </w:r>
    </w:p>
    <w:p w14:paraId="264972C8" w14:textId="77777777" w:rsidR="003A689B" w:rsidRPr="003A689B" w:rsidRDefault="003A689B" w:rsidP="00FD3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9B">
        <w:rPr>
          <w:rFonts w:ascii="Times New Roman" w:hAnsi="Times New Roman" w:cs="Times New Roman"/>
          <w:sz w:val="28"/>
          <w:szCs w:val="28"/>
        </w:rPr>
        <w:t>-</w:t>
      </w:r>
      <w:r w:rsidR="002274D2">
        <w:rPr>
          <w:rFonts w:ascii="Times New Roman" w:hAnsi="Times New Roman" w:cs="Times New Roman"/>
          <w:sz w:val="28"/>
          <w:szCs w:val="28"/>
        </w:rPr>
        <w:t> </w:t>
      </w:r>
      <w:r w:rsidRPr="003A689B">
        <w:rPr>
          <w:rFonts w:ascii="Times New Roman" w:hAnsi="Times New Roman" w:cs="Times New Roman"/>
          <w:sz w:val="28"/>
          <w:szCs w:val="28"/>
        </w:rPr>
        <w:t xml:space="preserve">выполнены работы по демонтажу ветхого остановочного павильона с дальнейшим выравниванием площадки, приобретен и установлен новый павильон по адресу: </w:t>
      </w:r>
      <w:proofErr w:type="spellStart"/>
      <w:r w:rsidRPr="003A689B">
        <w:rPr>
          <w:rFonts w:ascii="Times New Roman" w:hAnsi="Times New Roman" w:cs="Times New Roman"/>
          <w:sz w:val="28"/>
          <w:szCs w:val="28"/>
        </w:rPr>
        <w:t>г.Кемь</w:t>
      </w:r>
      <w:proofErr w:type="spellEnd"/>
      <w:r w:rsidRPr="003A689B">
        <w:rPr>
          <w:rFonts w:ascii="Times New Roman" w:hAnsi="Times New Roman" w:cs="Times New Roman"/>
          <w:sz w:val="28"/>
          <w:szCs w:val="28"/>
        </w:rPr>
        <w:t>, ул. Вицупа.</w:t>
      </w:r>
    </w:p>
    <w:p w14:paraId="2AF3CE37" w14:textId="0D8D27AF" w:rsidR="00C7051E" w:rsidRDefault="00C7051E">
      <w:pPr>
        <w:rPr>
          <w:rFonts w:ascii="Times New Roman" w:hAnsi="Times New Roman" w:cs="Times New Roman"/>
          <w:b/>
          <w:sz w:val="28"/>
          <w:szCs w:val="28"/>
        </w:rPr>
      </w:pPr>
    </w:p>
    <w:p w14:paraId="663AECC5" w14:textId="77777777" w:rsidR="00C7051E" w:rsidRPr="003A689B" w:rsidRDefault="00C7051E" w:rsidP="00C7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КУЛЬТУРА</w:t>
      </w:r>
    </w:p>
    <w:p w14:paraId="7D9A24C5" w14:textId="77777777" w:rsidR="00C7051E" w:rsidRDefault="00C7051E" w:rsidP="00C705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970DD9" w14:textId="77777777" w:rsidR="00C7051E" w:rsidRPr="00C7051E" w:rsidRDefault="00C7051E" w:rsidP="00C70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51E">
        <w:rPr>
          <w:rFonts w:ascii="Times New Roman" w:hAnsi="Times New Roman"/>
          <w:sz w:val="28"/>
          <w:szCs w:val="28"/>
        </w:rPr>
        <w:t>Одной из приоритетных задач культурной политики является обеспечение максимальной доступности культурных благ, повышение качества и разнообразия услуг в сфере культуры. Доступность культурных благ для населения обеспечивается, прежде всего, сетью учреждений культуры.</w:t>
      </w:r>
    </w:p>
    <w:p w14:paraId="37FB199F" w14:textId="77777777" w:rsidR="00C7051E" w:rsidRDefault="00C7051E" w:rsidP="00C70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51E">
        <w:rPr>
          <w:rFonts w:ascii="Times New Roman" w:hAnsi="Times New Roman"/>
          <w:sz w:val="28"/>
          <w:szCs w:val="28"/>
        </w:rPr>
        <w:t xml:space="preserve">Плановый показатель национального проекта «Культура» - «Количество посещений организаций культуры Кемского муниципального района» на 2022 год 196 930 чел. выполнен на 101 % и составил 199 424 человека. </w:t>
      </w:r>
    </w:p>
    <w:p w14:paraId="72AEB5B6" w14:textId="77777777" w:rsidR="00C7051E" w:rsidRDefault="00C7051E" w:rsidP="00C70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51E">
        <w:rPr>
          <w:rFonts w:ascii="Times New Roman" w:hAnsi="Times New Roman"/>
          <w:sz w:val="28"/>
          <w:szCs w:val="28"/>
        </w:rPr>
        <w:t>Краеведческий музей «Поморье» достиг высоких результатов в 2022 году. Кроме своей основной деятельности, сотрудники музея приняли участие в 7 научно-исследовательских мероприятиях, на внебюджетные средства учреждение  установило 3 памятных знака; музей стал героем телевизионной передачи, сотрудники организовали «Школу экскурсоводов», разработали новую форму работу – подкасты, создали новую экскурсионную программу.</w:t>
      </w:r>
    </w:p>
    <w:p w14:paraId="5D84D181" w14:textId="77777777" w:rsidR="00C7051E" w:rsidRDefault="00C7051E" w:rsidP="00C70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51E">
        <w:rPr>
          <w:rFonts w:ascii="Times New Roman" w:hAnsi="Times New Roman"/>
          <w:sz w:val="28"/>
          <w:szCs w:val="28"/>
        </w:rPr>
        <w:t xml:space="preserve">Активно развивается Межпоселенческая библиотека.  </w:t>
      </w:r>
    </w:p>
    <w:p w14:paraId="4B661E40" w14:textId="77777777" w:rsidR="00C7051E" w:rsidRDefault="00C7051E" w:rsidP="00C70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51E">
        <w:rPr>
          <w:rFonts w:ascii="Times New Roman" w:hAnsi="Times New Roman"/>
          <w:sz w:val="28"/>
          <w:szCs w:val="28"/>
        </w:rPr>
        <w:t xml:space="preserve">В 2022 году проведено1127 культурно-просветительских мероприятий. Наиболее запоминающимися стали акция «библионочь-2022», «Библиотечный </w:t>
      </w:r>
      <w:r w:rsidRPr="00C7051E">
        <w:rPr>
          <w:rFonts w:ascii="Times New Roman" w:hAnsi="Times New Roman"/>
          <w:sz w:val="28"/>
          <w:szCs w:val="28"/>
        </w:rPr>
        <w:lastRenderedPageBreak/>
        <w:t>дворик», игра-бродилка «Путешествие по Кемскому району», квест-прогулки «По улочкам родного города».</w:t>
      </w:r>
    </w:p>
    <w:p w14:paraId="55B2F332" w14:textId="77777777" w:rsidR="00CF53EB" w:rsidRDefault="00C7051E" w:rsidP="00C70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51E">
        <w:rPr>
          <w:rFonts w:ascii="Times New Roman" w:hAnsi="Times New Roman"/>
          <w:sz w:val="28"/>
          <w:szCs w:val="28"/>
        </w:rPr>
        <w:t xml:space="preserve">Центром притяжения населения города и района стал Центр культуры и спорта г. Кемь, который активно проводит мероприятия к каждому знаковому событию. </w:t>
      </w:r>
      <w:r w:rsidR="00CF53EB">
        <w:rPr>
          <w:rFonts w:ascii="Times New Roman" w:hAnsi="Times New Roman"/>
          <w:sz w:val="28"/>
          <w:szCs w:val="28"/>
        </w:rPr>
        <w:t>У</w:t>
      </w:r>
      <w:r w:rsidRPr="00C7051E">
        <w:rPr>
          <w:rFonts w:ascii="Times New Roman" w:hAnsi="Times New Roman"/>
          <w:sz w:val="28"/>
          <w:szCs w:val="28"/>
        </w:rPr>
        <w:t xml:space="preserve">далось изменить привычный </w:t>
      </w:r>
      <w:r w:rsidR="00CF53EB">
        <w:rPr>
          <w:rFonts w:ascii="Times New Roman" w:hAnsi="Times New Roman"/>
          <w:sz w:val="28"/>
          <w:szCs w:val="28"/>
        </w:rPr>
        <w:t>формат празднования Дня Победы.</w:t>
      </w:r>
    </w:p>
    <w:p w14:paraId="4D28AD77" w14:textId="77777777" w:rsidR="00C7051E" w:rsidRDefault="00CF53EB" w:rsidP="00C70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7051E" w:rsidRPr="00C7051E">
        <w:rPr>
          <w:rFonts w:ascii="Times New Roman" w:hAnsi="Times New Roman"/>
          <w:sz w:val="28"/>
          <w:szCs w:val="28"/>
        </w:rPr>
        <w:t>осетить мероприятия можно по проекту «Пушкинская карта».</w:t>
      </w:r>
    </w:p>
    <w:p w14:paraId="2C938214" w14:textId="77777777" w:rsidR="00F364F0" w:rsidRDefault="00F364F0" w:rsidP="00C70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культуры поддержали</w:t>
      </w:r>
      <w:r w:rsidRPr="00C70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</w:t>
      </w:r>
      <w:r w:rsidRPr="00C70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межрегионального фестиваля</w:t>
      </w:r>
      <w:r w:rsidRPr="00C7051E">
        <w:rPr>
          <w:rFonts w:ascii="Times New Roman" w:hAnsi="Times New Roman"/>
          <w:sz w:val="28"/>
          <w:szCs w:val="28"/>
        </w:rPr>
        <w:t xml:space="preserve"> – «Песни Белого моря», который собрал бардов из </w:t>
      </w:r>
      <w:r>
        <w:rPr>
          <w:rFonts w:ascii="Times New Roman" w:hAnsi="Times New Roman"/>
          <w:sz w:val="28"/>
          <w:szCs w:val="28"/>
        </w:rPr>
        <w:t xml:space="preserve">многих </w:t>
      </w:r>
      <w:r w:rsidRPr="00C7051E">
        <w:rPr>
          <w:rFonts w:ascii="Times New Roman" w:hAnsi="Times New Roman"/>
          <w:sz w:val="28"/>
          <w:szCs w:val="28"/>
        </w:rPr>
        <w:t>уголков России на берегу Б</w:t>
      </w:r>
      <w:r>
        <w:rPr>
          <w:rFonts w:ascii="Times New Roman" w:hAnsi="Times New Roman"/>
          <w:sz w:val="28"/>
          <w:szCs w:val="28"/>
        </w:rPr>
        <w:t>елого моря в п. Рабочеостровск.</w:t>
      </w:r>
    </w:p>
    <w:p w14:paraId="098255E1" w14:textId="77777777" w:rsidR="00F364F0" w:rsidRDefault="00C7051E" w:rsidP="00C70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51E">
        <w:rPr>
          <w:rFonts w:ascii="Times New Roman" w:hAnsi="Times New Roman"/>
          <w:sz w:val="28"/>
          <w:szCs w:val="28"/>
        </w:rPr>
        <w:t xml:space="preserve">Фестиваль поморской культуры «Я-я, </w:t>
      </w:r>
      <w:proofErr w:type="spellStart"/>
      <w:r w:rsidRPr="00C7051E">
        <w:rPr>
          <w:rFonts w:ascii="Times New Roman" w:hAnsi="Times New Roman"/>
          <w:sz w:val="28"/>
          <w:szCs w:val="28"/>
        </w:rPr>
        <w:t>Кемска</w:t>
      </w:r>
      <w:proofErr w:type="spellEnd"/>
      <w:r w:rsidRPr="00C7051E">
        <w:rPr>
          <w:rFonts w:ascii="Times New Roman" w:hAnsi="Times New Roman"/>
          <w:sz w:val="28"/>
          <w:szCs w:val="28"/>
        </w:rPr>
        <w:t xml:space="preserve"> волость!» заслуживает особого внимания. Группа инициативных граждан </w:t>
      </w:r>
      <w:r w:rsidR="00F364F0">
        <w:rPr>
          <w:rFonts w:ascii="Times New Roman" w:hAnsi="Times New Roman"/>
          <w:sz w:val="28"/>
          <w:szCs w:val="28"/>
        </w:rPr>
        <w:t>организовала проведение первого</w:t>
      </w:r>
      <w:r w:rsidRPr="00C7051E">
        <w:rPr>
          <w:rFonts w:ascii="Times New Roman" w:hAnsi="Times New Roman"/>
          <w:sz w:val="28"/>
          <w:szCs w:val="28"/>
        </w:rPr>
        <w:t xml:space="preserve"> фестивал</w:t>
      </w:r>
      <w:r w:rsidR="00F364F0">
        <w:rPr>
          <w:rFonts w:ascii="Times New Roman" w:hAnsi="Times New Roman"/>
          <w:sz w:val="28"/>
          <w:szCs w:val="28"/>
        </w:rPr>
        <w:t>я в 2022 году.</w:t>
      </w:r>
    </w:p>
    <w:p w14:paraId="68253D3A" w14:textId="77777777" w:rsidR="00F364F0" w:rsidRDefault="00F364F0" w:rsidP="00C70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7051E" w:rsidRPr="00C7051E">
        <w:rPr>
          <w:rFonts w:ascii="Times New Roman" w:hAnsi="Times New Roman"/>
          <w:sz w:val="28"/>
          <w:szCs w:val="28"/>
        </w:rPr>
        <w:t xml:space="preserve"> 2023 </w:t>
      </w:r>
      <w:r>
        <w:rPr>
          <w:rFonts w:ascii="Times New Roman" w:hAnsi="Times New Roman"/>
          <w:sz w:val="28"/>
          <w:szCs w:val="28"/>
        </w:rPr>
        <w:t>году фестиваль проводился во второй раз.</w:t>
      </w:r>
    </w:p>
    <w:p w14:paraId="77AAC584" w14:textId="77777777" w:rsidR="00511BBE" w:rsidRDefault="00F364F0" w:rsidP="00F364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Совместными усилиями организаторов, </w:t>
      </w:r>
      <w:r w:rsidR="00C7051E" w:rsidRPr="00C7051E">
        <w:rPr>
          <w:rFonts w:ascii="Times New Roman" w:hAnsi="Times New Roman"/>
          <w:sz w:val="28"/>
          <w:szCs w:val="28"/>
        </w:rPr>
        <w:t xml:space="preserve">администрации Кемского муниципального района, учреждений культуры, неравнодушных граждан фестиваль </w:t>
      </w:r>
      <w:r>
        <w:rPr>
          <w:rFonts w:ascii="Times New Roman" w:hAnsi="Times New Roman"/>
          <w:sz w:val="28"/>
          <w:szCs w:val="28"/>
        </w:rPr>
        <w:t xml:space="preserve">удался, </w:t>
      </w:r>
      <w:r w:rsidR="00C7051E" w:rsidRPr="00C7051E">
        <w:rPr>
          <w:rFonts w:ascii="Times New Roman" w:hAnsi="Times New Roman"/>
          <w:sz w:val="28"/>
          <w:szCs w:val="28"/>
        </w:rPr>
        <w:t xml:space="preserve">получил </w:t>
      </w:r>
      <w:r>
        <w:rPr>
          <w:rFonts w:ascii="Times New Roman" w:hAnsi="Times New Roman"/>
          <w:sz w:val="28"/>
          <w:szCs w:val="28"/>
        </w:rPr>
        <w:t xml:space="preserve">положительные отзывы участников, а также </w:t>
      </w:r>
      <w:r w:rsidR="00C7051E" w:rsidRPr="00C7051E">
        <w:rPr>
          <w:rFonts w:ascii="Times New Roman" w:hAnsi="Times New Roman"/>
          <w:sz w:val="28"/>
          <w:szCs w:val="28"/>
        </w:rPr>
        <w:t xml:space="preserve">поддержку Правительства Республики Карелия и </w:t>
      </w:r>
      <w:r>
        <w:rPr>
          <w:rFonts w:ascii="Times New Roman" w:hAnsi="Times New Roman"/>
          <w:sz w:val="28"/>
          <w:szCs w:val="28"/>
        </w:rPr>
        <w:t xml:space="preserve">лично </w:t>
      </w:r>
      <w:r w:rsidR="00C7051E" w:rsidRPr="00C7051E">
        <w:rPr>
          <w:rFonts w:ascii="Times New Roman" w:hAnsi="Times New Roman"/>
          <w:sz w:val="28"/>
          <w:szCs w:val="28"/>
        </w:rPr>
        <w:t>Главы Республики Карелия Артура Олеговича Парфенчикова.</w:t>
      </w:r>
    </w:p>
    <w:p w14:paraId="6D6844EC" w14:textId="77777777" w:rsidR="00511BBE" w:rsidRDefault="00511BBE" w:rsidP="00D54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290832" w14:textId="77777777" w:rsidR="00FD3389" w:rsidRDefault="00FD3389" w:rsidP="00D54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2C46BF" w14:textId="77777777" w:rsidR="00856130" w:rsidRPr="00856130" w:rsidRDefault="00856130" w:rsidP="00856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130">
        <w:rPr>
          <w:rFonts w:ascii="Times New Roman" w:hAnsi="Times New Roman" w:cs="Times New Roman"/>
          <w:b/>
          <w:sz w:val="28"/>
          <w:szCs w:val="28"/>
        </w:rPr>
        <w:t>ЗАДАЧИ НА 2023 ГОД</w:t>
      </w:r>
    </w:p>
    <w:p w14:paraId="4EA2EC65" w14:textId="77777777" w:rsidR="00856130" w:rsidRDefault="00856130" w:rsidP="00856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0ADB9" w14:textId="77777777" w:rsidR="00856130" w:rsidRPr="00856130" w:rsidRDefault="00856130" w:rsidP="00856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>Реализация программы развития туристской инфраструктуры Арктической зоны, согласно Указу Президента Российской Федерации от 26.10.2020 N 645 «О Стратегии развития Арктической зоны Российской Федерации и обеспечения национальной безопасности на период до 2035 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F57783" w14:textId="77777777" w:rsidR="00856130" w:rsidRPr="00856130" w:rsidRDefault="00856130" w:rsidP="00856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>Реализация Стратегии социально-экономического развития Кемского муниципального района Республики Карелия на период до 2030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F6A63F" w14:textId="77777777" w:rsidR="00856130" w:rsidRPr="00856130" w:rsidRDefault="00856130" w:rsidP="00856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>Реализация Программы экономического и социального развития Кемского муниципального района на 20</w:t>
      </w:r>
      <w:r>
        <w:rPr>
          <w:rFonts w:ascii="Times New Roman" w:hAnsi="Times New Roman" w:cs="Times New Roman"/>
          <w:sz w:val="28"/>
          <w:szCs w:val="28"/>
        </w:rPr>
        <w:t>20-2023 годы.</w:t>
      </w:r>
    </w:p>
    <w:p w14:paraId="3B548791" w14:textId="77777777" w:rsidR="00856130" w:rsidRDefault="00856130" w:rsidP="00856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>Обеспечение конкурентоспособных условий на территории Арктической зоны Российской Федерации для реализации инвестиционных проектов, создания новых рабочих мест и привлечения трудовых ресурсов в Арктическую зону Российской Федерации, а также создание объектов социальной инфраструктуры на территории Арктической зоны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372D0D" w14:textId="77777777" w:rsidR="00856130" w:rsidRPr="00856130" w:rsidRDefault="00856130" w:rsidP="00856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>Повышение эффективности управления муниципальным имуществом: осуществление контроля за исполнение условий договоров аренды муниципального имущества и земельных у</w:t>
      </w:r>
      <w:r>
        <w:rPr>
          <w:rFonts w:ascii="Times New Roman" w:hAnsi="Times New Roman" w:cs="Times New Roman"/>
          <w:sz w:val="28"/>
          <w:szCs w:val="28"/>
        </w:rPr>
        <w:t>частков.</w:t>
      </w:r>
    </w:p>
    <w:p w14:paraId="2FC817A0" w14:textId="77777777" w:rsidR="00856130" w:rsidRPr="00856130" w:rsidRDefault="00856130" w:rsidP="00856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 xml:space="preserve">Усиление претензионно-исковой работы по взысканию задолженности по арендной плате за </w:t>
      </w:r>
      <w:r>
        <w:rPr>
          <w:rFonts w:ascii="Times New Roman" w:hAnsi="Times New Roman" w:cs="Times New Roman"/>
          <w:sz w:val="28"/>
          <w:szCs w:val="28"/>
        </w:rPr>
        <w:t>землю и муниципальное имущество.</w:t>
      </w:r>
    </w:p>
    <w:p w14:paraId="2A3F2F0A" w14:textId="77777777" w:rsidR="00856130" w:rsidRDefault="00856130" w:rsidP="00856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>Увеличение доходов от использования муниципального имущества и земельных участков.</w:t>
      </w:r>
    </w:p>
    <w:p w14:paraId="54FC6B46" w14:textId="77777777" w:rsidR="00856130" w:rsidRDefault="00856130" w:rsidP="00856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lastRenderedPageBreak/>
        <w:t>Подготовка заявки для участия во Всероссийском конкурсе лучших проектов создания комфортной городской среды в малых городах и исторических поселениях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AC31B2" w14:textId="77777777" w:rsidR="00856130" w:rsidRDefault="00856130" w:rsidP="00856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>Включение в адресную инвестиционную программу Республики Карелия мероприятия по строительству канализационных очистных сооружений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2F673" w14:textId="29995ACC" w:rsidR="00F364F0" w:rsidRDefault="00856130" w:rsidP="00F02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bdr w:val="single" w:sz="4" w:space="0" w:color="auto"/>
          <w:lang w:eastAsia="ru-RU"/>
        </w:rPr>
      </w:pPr>
      <w:r w:rsidRPr="00856130">
        <w:rPr>
          <w:rFonts w:ascii="Times New Roman" w:hAnsi="Times New Roman" w:cs="Times New Roman"/>
          <w:sz w:val="28"/>
          <w:szCs w:val="28"/>
        </w:rPr>
        <w:t>Включение в адресную инвестиционную программу Республики Карелия на 2024-2025 год мероприятия по строительству внешней канализации по ул. Фрунзе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4472EF" w14:textId="77777777" w:rsidR="00856130" w:rsidRDefault="00856130" w:rsidP="008561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 xml:space="preserve">Обустроить </w:t>
      </w:r>
      <w:r w:rsidRPr="00856130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856130">
        <w:rPr>
          <w:rFonts w:ascii="Times New Roman" w:hAnsi="Times New Roman" w:cs="Times New Roman"/>
          <w:sz w:val="28"/>
          <w:szCs w:val="28"/>
        </w:rPr>
        <w:t xml:space="preserve"> контейнерных площадок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F9FAA9" w14:textId="77777777" w:rsidR="00856130" w:rsidRDefault="00856130" w:rsidP="008561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 xml:space="preserve">Снести </w:t>
      </w:r>
      <w:r w:rsidRPr="00856130">
        <w:rPr>
          <w:rFonts w:ascii="Times New Roman" w:hAnsi="Times New Roman" w:cs="Times New Roman"/>
          <w:sz w:val="28"/>
          <w:szCs w:val="28"/>
          <w:u w:val="single"/>
        </w:rPr>
        <w:t>40</w:t>
      </w:r>
      <w:r w:rsidRPr="00856130">
        <w:rPr>
          <w:rFonts w:ascii="Times New Roman" w:hAnsi="Times New Roman" w:cs="Times New Roman"/>
          <w:sz w:val="28"/>
          <w:szCs w:val="28"/>
        </w:rPr>
        <w:t xml:space="preserve"> аварийных деревьев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121C4E" w14:textId="77777777" w:rsidR="00856130" w:rsidRDefault="00856130" w:rsidP="00856130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 xml:space="preserve">Благоустроить </w:t>
      </w:r>
      <w:r w:rsidRPr="0085613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856130">
        <w:rPr>
          <w:rFonts w:ascii="Times New Roman" w:hAnsi="Times New Roman" w:cs="Times New Roman"/>
          <w:sz w:val="28"/>
          <w:szCs w:val="28"/>
        </w:rPr>
        <w:t xml:space="preserve"> дворовые и </w:t>
      </w:r>
      <w:r w:rsidRPr="0085613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856130">
        <w:rPr>
          <w:rFonts w:ascii="Times New Roman" w:hAnsi="Times New Roman" w:cs="Times New Roman"/>
          <w:sz w:val="28"/>
          <w:szCs w:val="28"/>
        </w:rPr>
        <w:t xml:space="preserve"> общественные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D4C05E" w14:textId="77777777" w:rsidR="00856130" w:rsidRDefault="00856130" w:rsidP="00856130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856130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856130">
        <w:rPr>
          <w:rFonts w:ascii="Times New Roman" w:hAnsi="Times New Roman" w:cs="Times New Roman"/>
          <w:sz w:val="28"/>
          <w:szCs w:val="28"/>
        </w:rPr>
        <w:t xml:space="preserve"> аварийных опор уличного освещения на Пролетарском проспекте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E49C6F" w14:textId="77777777" w:rsidR="00856130" w:rsidRDefault="00856130" w:rsidP="00856130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856130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856130">
        <w:rPr>
          <w:rFonts w:ascii="Times New Roman" w:hAnsi="Times New Roman" w:cs="Times New Roman"/>
          <w:sz w:val="28"/>
          <w:szCs w:val="28"/>
        </w:rPr>
        <w:t xml:space="preserve"> аварийных опор уличного освещения на улице Энергетиков</w:t>
      </w:r>
    </w:p>
    <w:p w14:paraId="42521056" w14:textId="77777777" w:rsidR="00856130" w:rsidRDefault="00856130" w:rsidP="00856130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 xml:space="preserve">Капитально отремонтировать более </w:t>
      </w:r>
      <w:r w:rsidRPr="00856130">
        <w:rPr>
          <w:rFonts w:ascii="Times New Roman" w:hAnsi="Times New Roman" w:cs="Times New Roman"/>
          <w:sz w:val="28"/>
          <w:szCs w:val="28"/>
          <w:u w:val="single"/>
        </w:rPr>
        <w:t>3 км</w:t>
      </w:r>
      <w:r w:rsidRPr="00856130">
        <w:rPr>
          <w:rFonts w:ascii="Times New Roman" w:hAnsi="Times New Roman" w:cs="Times New Roman"/>
          <w:sz w:val="28"/>
          <w:szCs w:val="28"/>
        </w:rPr>
        <w:t xml:space="preserve"> аварийных сетей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498E0E" w14:textId="77777777" w:rsidR="00856130" w:rsidRDefault="00856130" w:rsidP="00856130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 xml:space="preserve">Капитально отремонтировать более </w:t>
      </w:r>
      <w:r w:rsidRPr="00856130">
        <w:rPr>
          <w:rFonts w:ascii="Times New Roman" w:hAnsi="Times New Roman" w:cs="Times New Roman"/>
          <w:sz w:val="28"/>
          <w:szCs w:val="28"/>
          <w:u w:val="single"/>
        </w:rPr>
        <w:t>200</w:t>
      </w:r>
      <w:r w:rsidRPr="00856130">
        <w:rPr>
          <w:rFonts w:ascii="Times New Roman" w:hAnsi="Times New Roman" w:cs="Times New Roman"/>
          <w:sz w:val="28"/>
          <w:szCs w:val="28"/>
        </w:rPr>
        <w:t xml:space="preserve"> метров канализационных сетей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DB8E9E" w14:textId="77777777" w:rsidR="00856130" w:rsidRDefault="00856130" w:rsidP="00856130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 xml:space="preserve">Снести </w:t>
      </w:r>
      <w:r w:rsidRPr="00856130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856130">
        <w:rPr>
          <w:rFonts w:ascii="Times New Roman" w:hAnsi="Times New Roman" w:cs="Times New Roman"/>
          <w:sz w:val="28"/>
          <w:szCs w:val="28"/>
        </w:rPr>
        <w:t xml:space="preserve"> расселённых аварийных многоквартирных домов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FB33F1" w14:textId="77777777" w:rsidR="006B260A" w:rsidRPr="00856130" w:rsidRDefault="00856130" w:rsidP="00856130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130">
        <w:rPr>
          <w:rFonts w:ascii="Times New Roman" w:hAnsi="Times New Roman" w:cs="Times New Roman"/>
          <w:sz w:val="28"/>
          <w:szCs w:val="28"/>
        </w:rPr>
        <w:t>Выполнить ремонт электрики в здании общежития пл. Кирова д.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0477A6" w14:textId="77777777" w:rsidR="00856130" w:rsidRDefault="00856130" w:rsidP="0089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6633B" w14:textId="77777777" w:rsidR="00856130" w:rsidRDefault="00856130" w:rsidP="0089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99A14E" w14:textId="77777777" w:rsidR="00593BF0" w:rsidRPr="0012072C" w:rsidRDefault="00FD3389" w:rsidP="0089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завершение х</w:t>
      </w:r>
      <w:r w:rsidR="00593BF0" w:rsidRPr="00593BF0">
        <w:rPr>
          <w:rFonts w:ascii="Times New Roman" w:hAnsi="Times New Roman" w:cs="Times New Roman"/>
          <w:sz w:val="28"/>
          <w:szCs w:val="28"/>
        </w:rPr>
        <w:t>очется поблагодарить всех, кто занимал и заним</w:t>
      </w:r>
      <w:r w:rsidR="008963DA">
        <w:rPr>
          <w:rFonts w:ascii="Times New Roman" w:hAnsi="Times New Roman" w:cs="Times New Roman"/>
          <w:sz w:val="28"/>
          <w:szCs w:val="28"/>
        </w:rPr>
        <w:t xml:space="preserve">ает активную жизненную позицию, </w:t>
      </w:r>
      <w:r w:rsidR="00593BF0" w:rsidRPr="00593BF0">
        <w:rPr>
          <w:rFonts w:ascii="Times New Roman" w:hAnsi="Times New Roman" w:cs="Times New Roman"/>
          <w:sz w:val="28"/>
          <w:szCs w:val="28"/>
        </w:rPr>
        <w:t>кто готов и в дальнейшем вносить свой вклад в</w:t>
      </w:r>
      <w:r w:rsidR="008963DA">
        <w:rPr>
          <w:rFonts w:ascii="Times New Roman" w:hAnsi="Times New Roman" w:cs="Times New Roman"/>
          <w:sz w:val="28"/>
          <w:szCs w:val="28"/>
        </w:rPr>
        <w:t xml:space="preserve"> </w:t>
      </w:r>
      <w:r w:rsidR="00593BF0" w:rsidRPr="00593BF0">
        <w:rPr>
          <w:rFonts w:ascii="Times New Roman" w:hAnsi="Times New Roman" w:cs="Times New Roman"/>
          <w:sz w:val="28"/>
          <w:szCs w:val="28"/>
        </w:rPr>
        <w:t xml:space="preserve">укрепление и развитие </w:t>
      </w:r>
      <w:r w:rsidR="008963DA">
        <w:rPr>
          <w:rFonts w:ascii="Times New Roman" w:hAnsi="Times New Roman" w:cs="Times New Roman"/>
          <w:sz w:val="28"/>
          <w:szCs w:val="28"/>
        </w:rPr>
        <w:t>Кемского</w:t>
      </w:r>
      <w:r w:rsidR="00593BF0" w:rsidRPr="00593BF0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sectPr w:rsidR="00593BF0" w:rsidRPr="0012072C" w:rsidSect="00824686">
      <w:headerReference w:type="default" r:id="rId17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1AB93" w14:textId="77777777" w:rsidR="004E1821" w:rsidRDefault="004E1821" w:rsidP="00615861">
      <w:pPr>
        <w:spacing w:after="0" w:line="240" w:lineRule="auto"/>
      </w:pPr>
      <w:r>
        <w:separator/>
      </w:r>
    </w:p>
  </w:endnote>
  <w:endnote w:type="continuationSeparator" w:id="0">
    <w:p w14:paraId="5B60CE6E" w14:textId="77777777" w:rsidR="004E1821" w:rsidRDefault="004E1821" w:rsidP="0061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7EFDA" w14:textId="77777777" w:rsidR="004E1821" w:rsidRDefault="004E1821" w:rsidP="00615861">
      <w:pPr>
        <w:spacing w:after="0" w:line="240" w:lineRule="auto"/>
      </w:pPr>
      <w:r>
        <w:separator/>
      </w:r>
    </w:p>
  </w:footnote>
  <w:footnote w:type="continuationSeparator" w:id="0">
    <w:p w14:paraId="23804313" w14:textId="77777777" w:rsidR="004E1821" w:rsidRDefault="004E1821" w:rsidP="0061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670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291589" w14:textId="77777777" w:rsidR="00AB58D0" w:rsidRPr="00615861" w:rsidRDefault="00AB58D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58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58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58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2B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58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2C1EA2" w14:textId="77777777" w:rsidR="00AB58D0" w:rsidRDefault="00AB58D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D4F"/>
    <w:multiLevelType w:val="hybridMultilevel"/>
    <w:tmpl w:val="7EEC9D1A"/>
    <w:lvl w:ilvl="0" w:tplc="677A2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560E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705B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8FC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906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C80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6DE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9CEF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16D2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552EC2"/>
    <w:multiLevelType w:val="hybridMultilevel"/>
    <w:tmpl w:val="B3706D3A"/>
    <w:lvl w:ilvl="0" w:tplc="0DFA8E4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A752840"/>
    <w:multiLevelType w:val="hybridMultilevel"/>
    <w:tmpl w:val="D86660F6"/>
    <w:lvl w:ilvl="0" w:tplc="A176D5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BC4D38"/>
    <w:multiLevelType w:val="hybridMultilevel"/>
    <w:tmpl w:val="3DAA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33EE7"/>
    <w:multiLevelType w:val="hybridMultilevel"/>
    <w:tmpl w:val="C6A68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7A3058"/>
    <w:multiLevelType w:val="hybridMultilevel"/>
    <w:tmpl w:val="AC1E7240"/>
    <w:lvl w:ilvl="0" w:tplc="B546C22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0435A5"/>
    <w:multiLevelType w:val="hybridMultilevel"/>
    <w:tmpl w:val="63D2E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0A7EA3"/>
    <w:multiLevelType w:val="hybridMultilevel"/>
    <w:tmpl w:val="33245F14"/>
    <w:lvl w:ilvl="0" w:tplc="D85CD6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D2561"/>
    <w:multiLevelType w:val="hybridMultilevel"/>
    <w:tmpl w:val="4AFC1330"/>
    <w:lvl w:ilvl="0" w:tplc="8CAAE1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8E82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4E97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C1E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859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DC19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FEE5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F811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08E6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1F46C0"/>
    <w:multiLevelType w:val="hybridMultilevel"/>
    <w:tmpl w:val="0B6C6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6D7"/>
    <w:rsid w:val="00002CF5"/>
    <w:rsid w:val="00021BF9"/>
    <w:rsid w:val="000419A3"/>
    <w:rsid w:val="00053DDF"/>
    <w:rsid w:val="000633B2"/>
    <w:rsid w:val="0007080F"/>
    <w:rsid w:val="0007180F"/>
    <w:rsid w:val="00073716"/>
    <w:rsid w:val="000800A2"/>
    <w:rsid w:val="00091C16"/>
    <w:rsid w:val="000B44FE"/>
    <w:rsid w:val="000D01C1"/>
    <w:rsid w:val="001170B8"/>
    <w:rsid w:val="0012072C"/>
    <w:rsid w:val="00123081"/>
    <w:rsid w:val="00137E69"/>
    <w:rsid w:val="001461A4"/>
    <w:rsid w:val="00186E42"/>
    <w:rsid w:val="0019442D"/>
    <w:rsid w:val="00197823"/>
    <w:rsid w:val="001B1E76"/>
    <w:rsid w:val="001B2866"/>
    <w:rsid w:val="001C0118"/>
    <w:rsid w:val="001C26E4"/>
    <w:rsid w:val="001D4F81"/>
    <w:rsid w:val="001F6F3D"/>
    <w:rsid w:val="00212E83"/>
    <w:rsid w:val="0021452F"/>
    <w:rsid w:val="0022144D"/>
    <w:rsid w:val="002249F0"/>
    <w:rsid w:val="002253AF"/>
    <w:rsid w:val="002274D2"/>
    <w:rsid w:val="00251031"/>
    <w:rsid w:val="0025210E"/>
    <w:rsid w:val="00267B83"/>
    <w:rsid w:val="00276A01"/>
    <w:rsid w:val="0029792A"/>
    <w:rsid w:val="002B7444"/>
    <w:rsid w:val="002E5053"/>
    <w:rsid w:val="002F5A53"/>
    <w:rsid w:val="002F6B54"/>
    <w:rsid w:val="003037C9"/>
    <w:rsid w:val="003321D2"/>
    <w:rsid w:val="0034517A"/>
    <w:rsid w:val="0037285B"/>
    <w:rsid w:val="00385125"/>
    <w:rsid w:val="00386855"/>
    <w:rsid w:val="0038741E"/>
    <w:rsid w:val="00392E06"/>
    <w:rsid w:val="0039475C"/>
    <w:rsid w:val="00396E49"/>
    <w:rsid w:val="003A689B"/>
    <w:rsid w:val="003C0443"/>
    <w:rsid w:val="003D2B5C"/>
    <w:rsid w:val="003E569E"/>
    <w:rsid w:val="003F73B8"/>
    <w:rsid w:val="004014FF"/>
    <w:rsid w:val="00407232"/>
    <w:rsid w:val="00452528"/>
    <w:rsid w:val="00456BA2"/>
    <w:rsid w:val="00494BC2"/>
    <w:rsid w:val="004B3CC6"/>
    <w:rsid w:val="004E0F13"/>
    <w:rsid w:val="004E1821"/>
    <w:rsid w:val="004E6154"/>
    <w:rsid w:val="00506901"/>
    <w:rsid w:val="00511BBE"/>
    <w:rsid w:val="00520773"/>
    <w:rsid w:val="00536BF4"/>
    <w:rsid w:val="0056565B"/>
    <w:rsid w:val="005762A9"/>
    <w:rsid w:val="00580381"/>
    <w:rsid w:val="00593BF0"/>
    <w:rsid w:val="005C1DA6"/>
    <w:rsid w:val="005C5D4A"/>
    <w:rsid w:val="005E69C2"/>
    <w:rsid w:val="0061536E"/>
    <w:rsid w:val="00615861"/>
    <w:rsid w:val="00623123"/>
    <w:rsid w:val="0063372D"/>
    <w:rsid w:val="0065145B"/>
    <w:rsid w:val="006543DE"/>
    <w:rsid w:val="00661B24"/>
    <w:rsid w:val="00681F57"/>
    <w:rsid w:val="006918D2"/>
    <w:rsid w:val="006B260A"/>
    <w:rsid w:val="006B4A39"/>
    <w:rsid w:val="006F7641"/>
    <w:rsid w:val="00723A10"/>
    <w:rsid w:val="007429B8"/>
    <w:rsid w:val="00746D0F"/>
    <w:rsid w:val="007B1CF4"/>
    <w:rsid w:val="007B3A77"/>
    <w:rsid w:val="007D13F1"/>
    <w:rsid w:val="007D3454"/>
    <w:rsid w:val="007F1D9B"/>
    <w:rsid w:val="007F31AA"/>
    <w:rsid w:val="00801D55"/>
    <w:rsid w:val="008152C3"/>
    <w:rsid w:val="00824686"/>
    <w:rsid w:val="00824A93"/>
    <w:rsid w:val="00833529"/>
    <w:rsid w:val="00834344"/>
    <w:rsid w:val="00853C1C"/>
    <w:rsid w:val="00856130"/>
    <w:rsid w:val="00863FB6"/>
    <w:rsid w:val="008963DA"/>
    <w:rsid w:val="008A200F"/>
    <w:rsid w:val="008D6C64"/>
    <w:rsid w:val="008E1E68"/>
    <w:rsid w:val="008F39DC"/>
    <w:rsid w:val="00914B31"/>
    <w:rsid w:val="00932B80"/>
    <w:rsid w:val="00944344"/>
    <w:rsid w:val="00983A2B"/>
    <w:rsid w:val="00986231"/>
    <w:rsid w:val="009977AB"/>
    <w:rsid w:val="009A3739"/>
    <w:rsid w:val="009C6036"/>
    <w:rsid w:val="009C61E2"/>
    <w:rsid w:val="009D0A97"/>
    <w:rsid w:val="00A0528D"/>
    <w:rsid w:val="00A2381B"/>
    <w:rsid w:val="00A34A4C"/>
    <w:rsid w:val="00A441E2"/>
    <w:rsid w:val="00A500C8"/>
    <w:rsid w:val="00A77240"/>
    <w:rsid w:val="00A8744C"/>
    <w:rsid w:val="00A87D8B"/>
    <w:rsid w:val="00AA35C6"/>
    <w:rsid w:val="00AB2AAF"/>
    <w:rsid w:val="00AB3A77"/>
    <w:rsid w:val="00AB3F82"/>
    <w:rsid w:val="00AB58D0"/>
    <w:rsid w:val="00AE52BC"/>
    <w:rsid w:val="00AE6B8E"/>
    <w:rsid w:val="00AF16D7"/>
    <w:rsid w:val="00B06203"/>
    <w:rsid w:val="00B1618C"/>
    <w:rsid w:val="00B162DE"/>
    <w:rsid w:val="00B17AD8"/>
    <w:rsid w:val="00B30A81"/>
    <w:rsid w:val="00B3291B"/>
    <w:rsid w:val="00B4607E"/>
    <w:rsid w:val="00B46DFA"/>
    <w:rsid w:val="00B536F1"/>
    <w:rsid w:val="00B53CB5"/>
    <w:rsid w:val="00B54E0B"/>
    <w:rsid w:val="00B610EC"/>
    <w:rsid w:val="00B7540E"/>
    <w:rsid w:val="00B8585E"/>
    <w:rsid w:val="00BE6E95"/>
    <w:rsid w:val="00BF68A9"/>
    <w:rsid w:val="00C006FF"/>
    <w:rsid w:val="00C054F9"/>
    <w:rsid w:val="00C0795B"/>
    <w:rsid w:val="00C24DBE"/>
    <w:rsid w:val="00C316FA"/>
    <w:rsid w:val="00C357DB"/>
    <w:rsid w:val="00C5650B"/>
    <w:rsid w:val="00C62D5E"/>
    <w:rsid w:val="00C7051E"/>
    <w:rsid w:val="00C73310"/>
    <w:rsid w:val="00C75D14"/>
    <w:rsid w:val="00C80ADA"/>
    <w:rsid w:val="00C93369"/>
    <w:rsid w:val="00CA36A9"/>
    <w:rsid w:val="00CB732A"/>
    <w:rsid w:val="00CD1857"/>
    <w:rsid w:val="00CD7474"/>
    <w:rsid w:val="00CE0EDE"/>
    <w:rsid w:val="00CF53EB"/>
    <w:rsid w:val="00D013DB"/>
    <w:rsid w:val="00D07CF1"/>
    <w:rsid w:val="00D2706F"/>
    <w:rsid w:val="00D33905"/>
    <w:rsid w:val="00D378AE"/>
    <w:rsid w:val="00D442AA"/>
    <w:rsid w:val="00D54FBE"/>
    <w:rsid w:val="00D63729"/>
    <w:rsid w:val="00D72CFA"/>
    <w:rsid w:val="00D74A82"/>
    <w:rsid w:val="00D97FC1"/>
    <w:rsid w:val="00DB3E17"/>
    <w:rsid w:val="00DD1586"/>
    <w:rsid w:val="00DD2125"/>
    <w:rsid w:val="00DD67F3"/>
    <w:rsid w:val="00DF0221"/>
    <w:rsid w:val="00E06209"/>
    <w:rsid w:val="00E0794D"/>
    <w:rsid w:val="00E32644"/>
    <w:rsid w:val="00E53C0C"/>
    <w:rsid w:val="00E57268"/>
    <w:rsid w:val="00E60395"/>
    <w:rsid w:val="00E66F3F"/>
    <w:rsid w:val="00F02B9B"/>
    <w:rsid w:val="00F04263"/>
    <w:rsid w:val="00F11E61"/>
    <w:rsid w:val="00F17827"/>
    <w:rsid w:val="00F2369E"/>
    <w:rsid w:val="00F2779E"/>
    <w:rsid w:val="00F34EEC"/>
    <w:rsid w:val="00F364F0"/>
    <w:rsid w:val="00F558BD"/>
    <w:rsid w:val="00F60017"/>
    <w:rsid w:val="00F72986"/>
    <w:rsid w:val="00F7578C"/>
    <w:rsid w:val="00FD1C55"/>
    <w:rsid w:val="00FD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7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079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0795B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AB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4E0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5861"/>
  </w:style>
  <w:style w:type="paragraph" w:styleId="ab">
    <w:name w:val="footer"/>
    <w:basedOn w:val="a"/>
    <w:link w:val="ac"/>
    <w:uiPriority w:val="99"/>
    <w:unhideWhenUsed/>
    <w:rsid w:val="0061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5861"/>
  </w:style>
  <w:style w:type="table" w:styleId="ad">
    <w:name w:val="Table Grid"/>
    <w:basedOn w:val="a1"/>
    <w:uiPriority w:val="59"/>
    <w:unhideWhenUsed/>
    <w:rsid w:val="0062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0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461A4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461A4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e">
    <w:name w:val="Основной текст_"/>
    <w:basedOn w:val="a0"/>
    <w:link w:val="10"/>
    <w:rsid w:val="003A68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e"/>
    <w:rsid w:val="003A689B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3A6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91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36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6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7\Desktop\&#1043;&#1083;&#1072;&#1074;&#1072;\&#1044;&#1080;&#1072;&#1075;&#1088;&#1072;&#1084;&#1084;&#1099;%20&#1087;&#1086;%20&#1085;&#1072;&#1083;&#1086;&#1075;&#1072;&#108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7\Desktop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7\Desktop\&#1051;&#1080;&#1089;&#1090;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76;&#1086;&#1082;&#1083;&#1072;&#1076;&#1099;%20&#1075;&#1083;&#1072;&#1074;&#1077;\&#1076;&#1080;&#1086;&#1075;&#1088;&#1072;&#1084;&#1084;&#1099;%20&#1088;&#1072;&#1081;&#1086;&#1085;%20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Основные параметры бюджета Кемского</a:t>
            </a:r>
            <a:r>
              <a:rPr lang="ru-RU" sz="1400" baseline="0"/>
              <a:t> </a:t>
            </a:r>
            <a:r>
              <a:rPr lang="ru-RU" sz="1400"/>
              <a:t>городского</a:t>
            </a:r>
            <a:r>
              <a:rPr lang="ru-RU" sz="1400" baseline="0"/>
              <a:t> </a:t>
            </a:r>
            <a:r>
              <a:rPr lang="ru-RU" sz="1400"/>
              <a:t>поселения</a:t>
            </a:r>
          </a:p>
        </c:rich>
      </c:tx>
      <c:layout>
        <c:manualLayout>
          <c:xMode val="edge"/>
          <c:yMode val="edge"/>
          <c:x val="0.18052669021908596"/>
          <c:y val="2.699055904248547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Лист12!$A$3</c:f>
              <c:strCache>
                <c:ptCount val="1"/>
                <c:pt idx="0">
                  <c:v>Доходы бюджета, тыс. рублей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Лист12!$B$1:$C$1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Лист12!$B$3:$C$3</c:f>
              <c:numCache>
                <c:formatCode>#,##0</c:formatCode>
                <c:ptCount val="2"/>
                <c:pt idx="0">
                  <c:v>181461</c:v>
                </c:pt>
                <c:pt idx="1">
                  <c:v>149084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81-4819-A0BF-C6B019BA87C8}"/>
            </c:ext>
          </c:extLst>
        </c:ser>
        <c:ser>
          <c:idx val="1"/>
          <c:order val="1"/>
          <c:tx>
            <c:strRef>
              <c:f>Лист12!$A$4</c:f>
              <c:strCache>
                <c:ptCount val="1"/>
                <c:pt idx="0">
                  <c:v>Расходы бюджета, тыс. рублей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Лист12!$B$1:$C$1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Лист12!$B$4:$C$4</c:f>
              <c:numCache>
                <c:formatCode>#,##0</c:formatCode>
                <c:ptCount val="2"/>
                <c:pt idx="0">
                  <c:v>183307</c:v>
                </c:pt>
                <c:pt idx="1">
                  <c:v>140876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B81-4819-A0BF-C6B019BA87C8}"/>
            </c:ext>
          </c:extLst>
        </c:ser>
        <c:ser>
          <c:idx val="2"/>
          <c:order val="2"/>
          <c:tx>
            <c:strRef>
              <c:f>Лист12!$A$5</c:f>
              <c:strCache>
                <c:ptCount val="1"/>
                <c:pt idx="0">
                  <c:v>Дефицит-/Профицит+, тыс. рублей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</c:spPr>
          <c:invertIfNegative val="1"/>
          <c:dPt>
            <c:idx val="0"/>
            <c:invertIfNegative val="1"/>
            <c:bubble3D val="0"/>
            <c:spPr>
              <a:solidFill>
                <a:srgbClr val="FF00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81-4819-A0BF-C6B019BA87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Лист12!$B$1:$C$1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Лист12!$B$5:$C$5</c:f>
              <c:numCache>
                <c:formatCode>#,##0</c:formatCode>
                <c:ptCount val="2"/>
                <c:pt idx="0">
                  <c:v>-1846</c:v>
                </c:pt>
                <c:pt idx="1">
                  <c:v>8208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B81-4819-A0BF-C6B019BA87C8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00B050"/>
                  </a:solidFill>
                  <a:ln>
                    <a:noFill/>
                  </a:ln>
                </c14:spPr>
              </c14:invertSolidFillFmt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35834496"/>
        <c:axId val="335844480"/>
      </c:barChart>
      <c:catAx>
        <c:axId val="3358344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sz="1050" b="0"/>
            </a:pPr>
            <a:endParaRPr lang="ru-RU"/>
          </a:p>
        </c:txPr>
        <c:crossAx val="335844480"/>
        <c:crosses val="autoZero"/>
        <c:auto val="0"/>
        <c:lblAlgn val="ctr"/>
        <c:lblOffset val="100"/>
        <c:tickLblSkip val="1"/>
        <c:noMultiLvlLbl val="0"/>
      </c:catAx>
      <c:valAx>
        <c:axId val="3358444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33583449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3.720510508705497E-2"/>
          <c:y val="0.85644056703708948"/>
          <c:w val="0.93983899340826671"/>
          <c:h val="0.12299388026368169"/>
        </c:manualLayout>
      </c:layout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'структура доходов Город'!$B$1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'структура доходов Город'!$A$2:$A$7</c:f>
              <c:strCache>
                <c:ptCount val="6"/>
                <c:pt idx="0">
                  <c:v>Налоговые и неналоговые доходы, ВСЕГО;</c:v>
                </c:pt>
                <c:pt idx="1">
                  <c:v>Налог на доходы физических лиц</c:v>
                </c:pt>
                <c:pt idx="2">
                  <c:v>Доходы от уплаты акцизов</c:v>
                </c:pt>
                <c:pt idx="3">
                  <c:v>Имущественные налоги</c:v>
                </c:pt>
                <c:pt idx="4">
                  <c:v>Доходы от имущества</c:v>
                </c:pt>
                <c:pt idx="5">
                  <c:v>Прочие доходы</c:v>
                </c:pt>
              </c:strCache>
            </c:strRef>
          </c:cat>
          <c:val>
            <c:numRef>
              <c:f>'структура доходов Город'!$B$2:$B$7</c:f>
              <c:numCache>
                <c:formatCode>#,##0</c:formatCode>
                <c:ptCount val="6"/>
                <c:pt idx="0">
                  <c:v>53477</c:v>
                </c:pt>
                <c:pt idx="1">
                  <c:v>39000</c:v>
                </c:pt>
                <c:pt idx="2">
                  <c:v>3138</c:v>
                </c:pt>
                <c:pt idx="3">
                  <c:v>4365</c:v>
                </c:pt>
                <c:pt idx="4">
                  <c:v>6514</c:v>
                </c:pt>
                <c:pt idx="5">
                  <c:v>460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71-4A3C-8299-A6C29413306C}"/>
            </c:ext>
          </c:extLst>
        </c:ser>
        <c:ser>
          <c:idx val="1"/>
          <c:order val="1"/>
          <c:tx>
            <c:strRef>
              <c:f>'структура доходов Город'!$C$1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'структура доходов Город'!$A$2:$A$7</c:f>
              <c:strCache>
                <c:ptCount val="6"/>
                <c:pt idx="0">
                  <c:v>Налоговые и неналоговые доходы, ВСЕГО;</c:v>
                </c:pt>
                <c:pt idx="1">
                  <c:v>Налог на доходы физических лиц</c:v>
                </c:pt>
                <c:pt idx="2">
                  <c:v>Доходы от уплаты акцизов</c:v>
                </c:pt>
                <c:pt idx="3">
                  <c:v>Имущественные налоги</c:v>
                </c:pt>
                <c:pt idx="4">
                  <c:v>Доходы от имущества</c:v>
                </c:pt>
                <c:pt idx="5">
                  <c:v>Прочие доходы</c:v>
                </c:pt>
              </c:strCache>
            </c:strRef>
          </c:cat>
          <c:val>
            <c:numRef>
              <c:f>'структура доходов Город'!$C$2:$C$7</c:f>
              <c:numCache>
                <c:formatCode>#,##0</c:formatCode>
                <c:ptCount val="6"/>
                <c:pt idx="0">
                  <c:v>60339</c:v>
                </c:pt>
                <c:pt idx="1">
                  <c:v>42737</c:v>
                </c:pt>
                <c:pt idx="2">
                  <c:v>3833</c:v>
                </c:pt>
                <c:pt idx="3">
                  <c:v>5816</c:v>
                </c:pt>
                <c:pt idx="4">
                  <c:v>5027</c:v>
                </c:pt>
                <c:pt idx="5">
                  <c:v>2926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71-4A3C-8299-A6C2941330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36334208"/>
        <c:axId val="336344192"/>
      </c:barChart>
      <c:catAx>
        <c:axId val="336334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36344192"/>
        <c:crosses val="autoZero"/>
        <c:auto val="1"/>
        <c:lblAlgn val="ctr"/>
        <c:lblOffset val="100"/>
        <c:noMultiLvlLbl val="0"/>
      </c:catAx>
      <c:valAx>
        <c:axId val="33634419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336334208"/>
        <c:crosses val="autoZero"/>
        <c:crossBetween val="between"/>
      </c:valAx>
      <c:spPr>
        <a:ln>
          <a:noFill/>
        </a:ln>
      </c:spPr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411192214111922E-2"/>
          <c:y val="8.6093229574373376E-2"/>
          <c:w val="0.95717761557177616"/>
          <c:h val="0.721073813141778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'Безвозмездные Город'!$B$1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'Безвозмездные Город'!$A$2:$A$7</c:f>
              <c:strCache>
                <c:ptCount val="6"/>
                <c:pt idx="0">
                  <c:v>Безвозмездные поступления, ВСЕГО;</c:v>
                </c:pt>
                <c:pt idx="1">
                  <c:v>Дотации</c:v>
                </c:pt>
                <c:pt idx="2">
                  <c:v>Субсидии</c:v>
                </c:pt>
                <c:pt idx="3">
                  <c:v>Субвенции</c:v>
                </c:pt>
                <c:pt idx="4">
                  <c:v>Иные трансферты</c:v>
                </c:pt>
                <c:pt idx="5">
                  <c:v>Возврат остатков прошлых лет</c:v>
                </c:pt>
              </c:strCache>
            </c:strRef>
          </c:cat>
          <c:val>
            <c:numRef>
              <c:f>'Безвозмездные Город'!$B$2:$B$7</c:f>
              <c:numCache>
                <c:formatCode>#,##0</c:formatCode>
                <c:ptCount val="6"/>
                <c:pt idx="0">
                  <c:v>127984</c:v>
                </c:pt>
                <c:pt idx="1">
                  <c:v>2570</c:v>
                </c:pt>
                <c:pt idx="2">
                  <c:v>64990</c:v>
                </c:pt>
                <c:pt idx="3">
                  <c:v>2</c:v>
                </c:pt>
                <c:pt idx="4">
                  <c:v>60422</c:v>
                </c:pt>
                <c:pt idx="5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8F-4F4A-A65C-E078474683E9}"/>
            </c:ext>
          </c:extLst>
        </c:ser>
        <c:ser>
          <c:idx val="1"/>
          <c:order val="1"/>
          <c:tx>
            <c:strRef>
              <c:f>'Безвозмездные Город'!$C$1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4"/>
              <c:layout>
                <c:manualLayout>
                  <c:x val="2.1411192214111922E-2"/>
                  <c:y val="7.44878957169459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8F-4F4A-A65C-E078474683E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'Безвозмездные Город'!$A$2:$A$7</c:f>
              <c:strCache>
                <c:ptCount val="6"/>
                <c:pt idx="0">
                  <c:v>Безвозмездные поступления, ВСЕГО;</c:v>
                </c:pt>
                <c:pt idx="1">
                  <c:v>Дотации</c:v>
                </c:pt>
                <c:pt idx="2">
                  <c:v>Субсидии</c:v>
                </c:pt>
                <c:pt idx="3">
                  <c:v>Субвенции</c:v>
                </c:pt>
                <c:pt idx="4">
                  <c:v>Иные трансферты</c:v>
                </c:pt>
                <c:pt idx="5">
                  <c:v>Возврат остатков прошлых лет</c:v>
                </c:pt>
              </c:strCache>
            </c:strRef>
          </c:cat>
          <c:val>
            <c:numRef>
              <c:f>'Безвозмездные Город'!$C$2:$C$7</c:f>
              <c:numCache>
                <c:formatCode>#,##0</c:formatCode>
                <c:ptCount val="6"/>
                <c:pt idx="0">
                  <c:v>88745</c:v>
                </c:pt>
                <c:pt idx="1">
                  <c:v>2260</c:v>
                </c:pt>
                <c:pt idx="2">
                  <c:v>31214</c:v>
                </c:pt>
                <c:pt idx="3">
                  <c:v>2</c:v>
                </c:pt>
                <c:pt idx="4">
                  <c:v>55663</c:v>
                </c:pt>
                <c:pt idx="5" formatCode="General">
                  <c:v>-394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8F-4F4A-A65C-E078474683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36371072"/>
        <c:axId val="336389248"/>
      </c:barChart>
      <c:catAx>
        <c:axId val="336371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b="1"/>
            </a:pPr>
            <a:endParaRPr lang="ru-RU"/>
          </a:p>
        </c:txPr>
        <c:crossAx val="336389248"/>
        <c:crosses val="autoZero"/>
        <c:auto val="1"/>
        <c:lblAlgn val="ctr"/>
        <c:lblOffset val="100"/>
        <c:noMultiLvlLbl val="0"/>
      </c:catAx>
      <c:valAx>
        <c:axId val="33638924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3363710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5788846102266414"/>
          <c:y val="4.171417169345059E-2"/>
          <c:w val="0.31980648634306719"/>
          <c:h val="5.3818194600674912E-2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Расходов, тыс. рублей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'динамика КГП'!$A$4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'динамика КГП'!$B$3:$D$3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'динамика КГП'!$B$4:$D$4</c:f>
              <c:numCache>
                <c:formatCode>#,##0</c:formatCode>
                <c:ptCount val="3"/>
                <c:pt idx="0">
                  <c:v>208191</c:v>
                </c:pt>
                <c:pt idx="1">
                  <c:v>183307</c:v>
                </c:pt>
                <c:pt idx="2">
                  <c:v>140876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1D-4064-B2EF-C28B2B86F226}"/>
            </c:ext>
          </c:extLst>
        </c:ser>
        <c:ser>
          <c:idx val="1"/>
          <c:order val="1"/>
          <c:tx>
            <c:strRef>
              <c:f>'динамика КГП'!$A$5</c:f>
              <c:strCache>
                <c:ptCount val="1"/>
                <c:pt idx="0">
                  <c:v>собственные средства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'динамика КГП'!$B$3:$D$3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'динамика КГП'!$B$5:$D$5</c:f>
              <c:numCache>
                <c:formatCode>#,##0</c:formatCode>
                <c:ptCount val="3"/>
                <c:pt idx="0">
                  <c:v>56802</c:v>
                </c:pt>
                <c:pt idx="1">
                  <c:v>68599</c:v>
                </c:pt>
                <c:pt idx="2">
                  <c:v>75203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1D-4064-B2EF-C28B2B86F226}"/>
            </c:ext>
          </c:extLst>
        </c:ser>
        <c:ser>
          <c:idx val="2"/>
          <c:order val="2"/>
          <c:tx>
            <c:strRef>
              <c:f>'динамика КГП'!$A$6</c:f>
              <c:strCache>
                <c:ptCount val="1"/>
                <c:pt idx="0">
                  <c:v>средства Республики Карелия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'динамика КГП'!$B$3:$D$3</c:f>
              <c:strCache>
                <c:ptCount val="3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'динамика КГП'!$B$6:$D$6</c:f>
              <c:numCache>
                <c:formatCode>#,##0</c:formatCode>
                <c:ptCount val="3"/>
                <c:pt idx="0">
                  <c:v>151389</c:v>
                </c:pt>
                <c:pt idx="1">
                  <c:v>114708</c:v>
                </c:pt>
                <c:pt idx="2">
                  <c:v>65673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C1D-4064-B2EF-C28B2B86F22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36831232"/>
        <c:axId val="336832768"/>
      </c:barChart>
      <c:catAx>
        <c:axId val="336831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832768"/>
        <c:crosses val="autoZero"/>
        <c:auto val="1"/>
        <c:lblAlgn val="ctr"/>
        <c:lblOffset val="100"/>
        <c:noMultiLvlLbl val="0"/>
      </c:catAx>
      <c:valAx>
        <c:axId val="336832768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3368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01.01.2022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задолженность</c:v>
                </c:pt>
                <c:pt idx="1">
                  <c:v>начислено арендной платы</c:v>
                </c:pt>
                <c:pt idx="2">
                  <c:v>поступление платежей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786</c:v>
                </c:pt>
                <c:pt idx="1">
                  <c:v>3339.8</c:v>
                </c:pt>
                <c:pt idx="2">
                  <c:v>3390.5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03-4236-B096-5278E44D20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01.01.2023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задолженность</c:v>
                </c:pt>
                <c:pt idx="1">
                  <c:v>начислено арендной платы</c:v>
                </c:pt>
                <c:pt idx="2">
                  <c:v>поступление платежей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314</c:v>
                </c:pt>
                <c:pt idx="1">
                  <c:v>1335.9</c:v>
                </c:pt>
                <c:pt idx="2">
                  <c:v>1467.2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03-4236-B096-5278E44D20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81592320"/>
        <c:axId val="381593856"/>
      </c:barChart>
      <c:catAx>
        <c:axId val="3815923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81593856"/>
        <c:crosses val="autoZero"/>
        <c:auto val="1"/>
        <c:lblAlgn val="ctr"/>
        <c:lblOffset val="100"/>
        <c:noMultiLvlLbl val="0"/>
      </c:catAx>
      <c:valAx>
        <c:axId val="381593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3815923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01.01.2022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задолженность</c:v>
                </c:pt>
                <c:pt idx="1">
                  <c:v>начисление аредной платы</c:v>
                </c:pt>
                <c:pt idx="2">
                  <c:v>поступление арендной платы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367</c:v>
                </c:pt>
                <c:pt idx="1">
                  <c:v>4658</c:v>
                </c:pt>
                <c:pt idx="2">
                  <c:v>4379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0B-426B-B59B-D452C383A9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01.01.2023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задолженность</c:v>
                </c:pt>
                <c:pt idx="1">
                  <c:v>начисление аредной платы</c:v>
                </c:pt>
                <c:pt idx="2">
                  <c:v>поступление арендной платы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309.5</c:v>
                </c:pt>
                <c:pt idx="1">
                  <c:v>4154</c:v>
                </c:pt>
                <c:pt idx="2">
                  <c:v>4212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0B-426B-B59B-D452C383A9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87740032"/>
        <c:axId val="387741568"/>
      </c:barChart>
      <c:catAx>
        <c:axId val="387740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7741568"/>
        <c:crosses val="autoZero"/>
        <c:auto val="1"/>
        <c:lblAlgn val="ctr"/>
        <c:lblOffset val="100"/>
        <c:noMultiLvlLbl val="0"/>
      </c:catAx>
      <c:valAx>
        <c:axId val="387741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877400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выделенные средства из бюджета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3080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CF-4E4E-B30D-DA93544BC0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выделенные средства из бюджета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3583.6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2CF-4E4E-B30D-DA93544BC02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выделенные средства из бюджета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4498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2CF-4E4E-B30D-DA93544BC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36848384"/>
        <c:axId val="336849920"/>
      </c:barChart>
      <c:catAx>
        <c:axId val="336848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36849920"/>
        <c:crosses val="autoZero"/>
        <c:auto val="1"/>
        <c:lblAlgn val="ctr"/>
        <c:lblOffset val="100"/>
        <c:noMultiLvlLbl val="0"/>
      </c:catAx>
      <c:valAx>
        <c:axId val="336849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3368483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3407-C7E3-4D83-BEF7-EA72F668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22</Pages>
  <Words>6352</Words>
  <Characters>36213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Игорь</cp:lastModifiedBy>
  <cp:revision>81</cp:revision>
  <cp:lastPrinted>2023-03-22T12:39:00Z</cp:lastPrinted>
  <dcterms:created xsi:type="dcterms:W3CDTF">2019-01-30T15:23:00Z</dcterms:created>
  <dcterms:modified xsi:type="dcterms:W3CDTF">2023-03-23T08:56:00Z</dcterms:modified>
</cp:coreProperties>
</file>